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A2B" w:rsidRPr="00B51B95" w:rsidRDefault="002D7A2B" w:rsidP="002D7A2B">
      <w:pPr>
        <w:autoSpaceDE w:val="0"/>
        <w:autoSpaceDN w:val="0"/>
        <w:adjustRightInd w:val="0"/>
        <w:ind w:left="708"/>
        <w:rPr>
          <w:b/>
          <w:bCs/>
          <w:sz w:val="24"/>
          <w:szCs w:val="24"/>
          <w:lang w:val="hr-HR"/>
        </w:rPr>
      </w:pPr>
      <w:r w:rsidRPr="00B51B95">
        <w:rPr>
          <w:b/>
          <w:bCs/>
          <w:sz w:val="24"/>
          <w:szCs w:val="24"/>
          <w:lang w:val="hr-HR"/>
        </w:rPr>
        <w:t>I. OSNOVA ZA DONOŠENJE ODLUKE</w:t>
      </w:r>
    </w:p>
    <w:p w:rsidR="002D7A2B" w:rsidRPr="00B51B95" w:rsidRDefault="002D7A2B" w:rsidP="002D7A2B">
      <w:pPr>
        <w:autoSpaceDE w:val="0"/>
        <w:autoSpaceDN w:val="0"/>
        <w:adjustRightInd w:val="0"/>
        <w:ind w:left="708"/>
        <w:rPr>
          <w:b/>
          <w:bCs/>
          <w:sz w:val="24"/>
          <w:szCs w:val="24"/>
          <w:lang w:val="hr-HR"/>
        </w:rPr>
      </w:pPr>
    </w:p>
    <w:p w:rsidR="002D7A2B" w:rsidRPr="002D7A2B" w:rsidRDefault="002D7A2B" w:rsidP="00B51B95">
      <w:pPr>
        <w:pStyle w:val="Bezproreda"/>
        <w:ind w:firstLine="708"/>
        <w:jc w:val="both"/>
      </w:pPr>
      <w:r w:rsidRPr="00B51B95">
        <w:t xml:space="preserve">Zakonska osnova za donošenje ove </w:t>
      </w:r>
      <w:r w:rsidR="00CD08AC">
        <w:t xml:space="preserve">Odluke </w:t>
      </w:r>
      <w:r w:rsidRPr="00B51B95">
        <w:t>nalazi se u odredbi članka 35. Zakona o lokalnoj i</w:t>
      </w:r>
      <w:r w:rsidRPr="002D7A2B">
        <w:t xml:space="preserve"> regionalnoj (područnoj) samoupravi koj</w:t>
      </w:r>
      <w:r>
        <w:t>a</w:t>
      </w:r>
      <w:r w:rsidRPr="002D7A2B">
        <w:t xml:space="preserve"> propisuj</w:t>
      </w:r>
      <w:r w:rsidR="00535A0C">
        <w:t>e</w:t>
      </w:r>
      <w:r w:rsidRPr="002D7A2B">
        <w:t xml:space="preserve"> ovlast Gradskog vijeća</w:t>
      </w:r>
      <w:r w:rsidR="00535A0C">
        <w:t xml:space="preserve"> za donošenje općih akata, a što ova odluka </w:t>
      </w:r>
      <w:r w:rsidR="00CD08AC">
        <w:t xml:space="preserve">i </w:t>
      </w:r>
      <w:bookmarkStart w:id="0" w:name="_GoBack"/>
      <w:bookmarkEnd w:id="0"/>
      <w:r w:rsidR="00535A0C">
        <w:t>je</w:t>
      </w:r>
      <w:r w:rsidRPr="002D7A2B">
        <w:t>.</w:t>
      </w:r>
    </w:p>
    <w:p w:rsidR="002D7A2B" w:rsidRPr="007E5907" w:rsidRDefault="002D7A2B" w:rsidP="002D7A2B">
      <w:pPr>
        <w:pStyle w:val="Bezproreda"/>
        <w:ind w:firstLine="708"/>
        <w:jc w:val="both"/>
      </w:pPr>
      <w:r w:rsidRPr="00FF51AC">
        <w:t>Statutarna osnova za donošenje Odlu</w:t>
      </w:r>
      <w:r>
        <w:t>ke nalazi se prije svega u članku 3</w:t>
      </w:r>
      <w:r w:rsidRPr="00FF51AC">
        <w:t>8. Statuta koja propisuje ovlasti Gradskog vijeća.</w:t>
      </w:r>
      <w:r>
        <w:t xml:space="preserve"> Međutim, osnova su i z</w:t>
      </w:r>
      <w:r w:rsidRPr="007E5907">
        <w:t xml:space="preserve">a donošenje </w:t>
      </w:r>
      <w:r>
        <w:t xml:space="preserve">ove </w:t>
      </w:r>
      <w:r w:rsidRPr="007E5907">
        <w:t>Odluke</w:t>
      </w:r>
      <w:r>
        <w:t xml:space="preserve"> </w:t>
      </w:r>
      <w:r w:rsidRPr="007E5907">
        <w:t xml:space="preserve">su </w:t>
      </w:r>
      <w:r>
        <w:t xml:space="preserve">i </w:t>
      </w:r>
      <w:r w:rsidRPr="007E5907">
        <w:t>odredbe od članka 84. do članka 105. Statuta Grada Delnica</w:t>
      </w:r>
      <w:r w:rsidR="00B51B95">
        <w:t xml:space="preserve"> koje se odnose na mjesnu samoupravu na području Grada Delnica</w:t>
      </w:r>
      <w:r w:rsidRPr="007E5907">
        <w:t>.</w:t>
      </w:r>
    </w:p>
    <w:p w:rsidR="002D7A2B" w:rsidRPr="007E5907" w:rsidRDefault="002D7A2B" w:rsidP="002D7A2B">
      <w:pPr>
        <w:ind w:firstLine="708"/>
        <w:jc w:val="both"/>
        <w:rPr>
          <w:sz w:val="24"/>
          <w:szCs w:val="24"/>
          <w:lang w:val="hr-HR"/>
        </w:rPr>
      </w:pPr>
    </w:p>
    <w:p w:rsidR="002D7A2B" w:rsidRPr="007E5907" w:rsidRDefault="002D7A2B" w:rsidP="002D7A2B">
      <w:pPr>
        <w:autoSpaceDE w:val="0"/>
        <w:autoSpaceDN w:val="0"/>
        <w:adjustRightInd w:val="0"/>
        <w:ind w:firstLine="708"/>
        <w:rPr>
          <w:b/>
          <w:bCs/>
          <w:sz w:val="22"/>
          <w:szCs w:val="22"/>
          <w:lang w:val="hr-HR"/>
        </w:rPr>
      </w:pPr>
      <w:r w:rsidRPr="007E5907">
        <w:rPr>
          <w:b/>
          <w:bCs/>
          <w:sz w:val="22"/>
          <w:szCs w:val="22"/>
          <w:lang w:val="hr-HR"/>
        </w:rPr>
        <w:t>II. OCJENA STANJA I OSNOVNA PITANJA KOJA SE TREBAJU</w:t>
      </w:r>
    </w:p>
    <w:p w:rsidR="002D7A2B" w:rsidRPr="007E5907" w:rsidRDefault="002D7A2B" w:rsidP="002D7A2B">
      <w:pPr>
        <w:autoSpaceDE w:val="0"/>
        <w:autoSpaceDN w:val="0"/>
        <w:adjustRightInd w:val="0"/>
        <w:ind w:left="708"/>
        <w:rPr>
          <w:b/>
          <w:bCs/>
          <w:sz w:val="22"/>
          <w:szCs w:val="22"/>
          <w:lang w:val="hr-HR"/>
        </w:rPr>
      </w:pPr>
      <w:r w:rsidRPr="007E5907">
        <w:rPr>
          <w:b/>
          <w:bCs/>
          <w:sz w:val="22"/>
          <w:szCs w:val="22"/>
          <w:lang w:val="hr-HR"/>
        </w:rPr>
        <w:t>UREDITI ODLUKOM TE POSLJEDICE KOJE CE DONOŠENJEM ODLUKE PROISTECI</w:t>
      </w:r>
    </w:p>
    <w:p w:rsidR="002D7A2B" w:rsidRPr="007E5907" w:rsidRDefault="002D7A2B" w:rsidP="002D7A2B">
      <w:pPr>
        <w:autoSpaceDE w:val="0"/>
        <w:autoSpaceDN w:val="0"/>
        <w:adjustRightInd w:val="0"/>
        <w:ind w:left="708"/>
        <w:jc w:val="both"/>
        <w:rPr>
          <w:b/>
          <w:bCs/>
          <w:sz w:val="22"/>
          <w:szCs w:val="22"/>
          <w:lang w:val="hr-HR"/>
        </w:rPr>
      </w:pPr>
    </w:p>
    <w:p w:rsidR="002D7A2B" w:rsidRPr="007E5907" w:rsidRDefault="002D7A2B" w:rsidP="002D7A2B">
      <w:pPr>
        <w:jc w:val="both"/>
        <w:rPr>
          <w:sz w:val="24"/>
          <w:szCs w:val="24"/>
          <w:lang w:val="hr-HR"/>
        </w:rPr>
      </w:pPr>
      <w:r w:rsidRPr="007E5907">
        <w:rPr>
          <w:sz w:val="24"/>
          <w:szCs w:val="24"/>
          <w:lang w:val="hr-HR"/>
        </w:rPr>
        <w:tab/>
        <w:t>Zakon o lokalnoj i područnoj (regionalnoj) samoupravi u glavi VII. (članci 57. do 66.) regulira mjesnu samoupravu. U članku 57. navodi se da se statutom jedinica lokalne samouprave kao oblik neposrednog sudjelovanja građana u odlučivanju u lokalnim poslovima od neposrednog i svakodnevnog utjecaja na život i rad građana osnivaju mjesni odbori.</w:t>
      </w:r>
    </w:p>
    <w:p w:rsidR="002D7A2B" w:rsidRPr="007E5907" w:rsidRDefault="002D7A2B" w:rsidP="002D7A2B">
      <w:pPr>
        <w:jc w:val="both"/>
        <w:rPr>
          <w:sz w:val="24"/>
          <w:szCs w:val="24"/>
          <w:lang w:val="hr-HR"/>
        </w:rPr>
      </w:pPr>
      <w:r w:rsidRPr="007E5907">
        <w:rPr>
          <w:sz w:val="24"/>
          <w:szCs w:val="24"/>
          <w:lang w:val="hr-HR"/>
        </w:rPr>
        <w:tab/>
        <w:t>Mjesni odbor može se osnovati za jedno naselje,</w:t>
      </w:r>
      <w:r w:rsidR="00095E60">
        <w:rPr>
          <w:sz w:val="24"/>
          <w:szCs w:val="24"/>
          <w:lang w:val="hr-HR"/>
        </w:rPr>
        <w:t xml:space="preserve"> </w:t>
      </w:r>
      <w:r w:rsidRPr="007E5907">
        <w:rPr>
          <w:sz w:val="24"/>
          <w:szCs w:val="24"/>
          <w:lang w:val="hr-HR"/>
        </w:rPr>
        <w:t>više međusobno povezanih manjih naselja ili se dio većeg naselja odnosno grada koji u odnosu na ostale dijelove čini zasebnu razgraničenu cjelinu. U ostalim odredbama Zakon propisuje tijela mjesnog odbora, mandat članova vijeća, nadzor nad zakonitošću rada tijela mjesnog odbora i sl. Zakon također propisuje što se sve regulira statutom grada, a u skladu sa zakonom u svezi s mjesnim odborima.</w:t>
      </w:r>
    </w:p>
    <w:p w:rsidR="006D53AF" w:rsidRDefault="002D7A2B" w:rsidP="002D7A2B">
      <w:pPr>
        <w:jc w:val="both"/>
        <w:rPr>
          <w:sz w:val="24"/>
          <w:szCs w:val="24"/>
          <w:lang w:val="hr-HR"/>
        </w:rPr>
      </w:pPr>
      <w:r w:rsidRPr="007E5907">
        <w:rPr>
          <w:sz w:val="24"/>
          <w:szCs w:val="24"/>
          <w:lang w:val="hr-HR"/>
        </w:rPr>
        <w:tab/>
        <w:t>U svezi s time Statutom Grada Delnica</w:t>
      </w:r>
      <w:r w:rsidR="00535A0C">
        <w:rPr>
          <w:sz w:val="24"/>
          <w:szCs w:val="24"/>
          <w:lang w:val="hr-HR"/>
        </w:rPr>
        <w:t xml:space="preserve">, </w:t>
      </w:r>
      <w:r w:rsidRPr="002D7A2B">
        <w:rPr>
          <w:sz w:val="24"/>
          <w:szCs w:val="24"/>
          <w:lang w:val="hr-HR"/>
        </w:rPr>
        <w:t>u glavi VIII. regulirana je mjesna</w:t>
      </w:r>
      <w:r w:rsidRPr="007E5907">
        <w:rPr>
          <w:sz w:val="24"/>
          <w:szCs w:val="24"/>
          <w:lang w:val="hr-HR"/>
        </w:rPr>
        <w:t xml:space="preserve"> samouprava. </w:t>
      </w:r>
      <w:r w:rsidR="006D53AF">
        <w:rPr>
          <w:sz w:val="24"/>
          <w:szCs w:val="24"/>
          <w:lang w:val="hr-HR"/>
        </w:rPr>
        <w:t>Što se tiče MO, a vezano uz izbore može se navesti sljedeće:</w:t>
      </w:r>
    </w:p>
    <w:p w:rsidR="006D53AF" w:rsidRDefault="006D53AF" w:rsidP="002D7A2B">
      <w:pPr>
        <w:jc w:val="both"/>
        <w:rPr>
          <w:sz w:val="24"/>
          <w:szCs w:val="24"/>
          <w:lang w:val="hr-HR"/>
        </w:rPr>
      </w:pPr>
    </w:p>
    <w:p w:rsidR="006D53AF" w:rsidRPr="004B187B" w:rsidRDefault="006D53AF" w:rsidP="006D53AF">
      <w:pPr>
        <w:pStyle w:val="StandardWeb"/>
      </w:pPr>
      <w:r w:rsidRPr="004B187B">
        <w:t>VIII. MJESNA SAMOUPRAVA</w:t>
      </w:r>
    </w:p>
    <w:p w:rsidR="006D53AF" w:rsidRPr="004B187B" w:rsidRDefault="006D53AF" w:rsidP="006D53AF">
      <w:pPr>
        <w:pStyle w:val="StandardWeb"/>
        <w:jc w:val="center"/>
      </w:pPr>
      <w:r w:rsidRPr="004B187B">
        <w:t>Članak 84.</w:t>
      </w:r>
    </w:p>
    <w:p w:rsidR="006D53AF" w:rsidRPr="00065B4B" w:rsidRDefault="006D53AF" w:rsidP="006D53AF">
      <w:pPr>
        <w:pStyle w:val="Bezproreda"/>
        <w:jc w:val="both"/>
      </w:pPr>
      <w:r>
        <w:t xml:space="preserve">(1) </w:t>
      </w:r>
      <w:r w:rsidRPr="00065B4B">
        <w:t>Na području Grada Delnica osnivaju se mjesni odbori kao oblik neposrednog sudjelovanja u odlučivanju o lokalnim poslovima od neposrednog i svakodnevnog utjecaja na život i rad građana.</w:t>
      </w:r>
    </w:p>
    <w:p w:rsidR="006D53AF" w:rsidRPr="00065B4B" w:rsidRDefault="006D53AF" w:rsidP="006D53AF">
      <w:pPr>
        <w:pStyle w:val="Bezproreda"/>
        <w:jc w:val="both"/>
      </w:pPr>
      <w:r>
        <w:t xml:space="preserve">(2) </w:t>
      </w:r>
      <w:r w:rsidRPr="00065B4B">
        <w:t>U ostvarivanju prava iz stavka 1. ovog članka, mjesni odbori uvažavat će interes Grada Delnica u cjelini.</w:t>
      </w:r>
    </w:p>
    <w:p w:rsidR="006D53AF" w:rsidRPr="00065B4B" w:rsidRDefault="006D53AF" w:rsidP="006D53AF">
      <w:pPr>
        <w:pStyle w:val="Bezproreda"/>
        <w:jc w:val="both"/>
      </w:pPr>
      <w:r>
        <w:t xml:space="preserve">(3) </w:t>
      </w:r>
      <w:r w:rsidRPr="00065B4B">
        <w:t>Mjesni odbor se osniva za jedno naselje ili više međusobno povezanih manjih naselja na području Grada Delnica.</w:t>
      </w:r>
    </w:p>
    <w:p w:rsidR="006D53AF" w:rsidRPr="00065B4B" w:rsidRDefault="006D53AF" w:rsidP="006D53AF">
      <w:pPr>
        <w:pStyle w:val="Bezproreda"/>
        <w:jc w:val="both"/>
      </w:pPr>
      <w:r>
        <w:t xml:space="preserve">(4) </w:t>
      </w:r>
      <w:r w:rsidRPr="00065B4B">
        <w:t>Mjesni odbor je pravna osoba.</w:t>
      </w:r>
    </w:p>
    <w:p w:rsidR="006D53AF" w:rsidRPr="004B187B" w:rsidRDefault="006D53AF" w:rsidP="006D53AF">
      <w:pPr>
        <w:pStyle w:val="StandardWeb"/>
        <w:jc w:val="center"/>
      </w:pPr>
      <w:r w:rsidRPr="004B187B">
        <w:t>Članak 85.</w:t>
      </w:r>
    </w:p>
    <w:p w:rsidR="006D53AF" w:rsidRPr="00065B4B" w:rsidRDefault="006D53AF" w:rsidP="006D53AF">
      <w:pPr>
        <w:pStyle w:val="Bezproreda"/>
        <w:jc w:val="both"/>
      </w:pPr>
      <w:r w:rsidRPr="00065B4B">
        <w:t>Na području Grada Delnica mjesni odbori su:</w:t>
      </w:r>
    </w:p>
    <w:p w:rsidR="006D53AF" w:rsidRPr="00065B4B" w:rsidRDefault="006D53AF" w:rsidP="006D53AF">
      <w:pPr>
        <w:pStyle w:val="Bezproreda"/>
        <w:ind w:firstLine="708"/>
        <w:jc w:val="both"/>
      </w:pPr>
      <w:r w:rsidRPr="00065B4B">
        <w:t xml:space="preserve">1. Mjesni odbor Brod na Kupi, za područje naselja Brod na Kupi, Belo, </w:t>
      </w:r>
      <w:proofErr w:type="spellStart"/>
      <w:r w:rsidRPr="00065B4B">
        <w:t>Čedanj</w:t>
      </w:r>
      <w:proofErr w:type="spellEnd"/>
      <w:r w:rsidRPr="00065B4B">
        <w:t xml:space="preserve">, Donje </w:t>
      </w:r>
      <w:proofErr w:type="spellStart"/>
      <w:r w:rsidRPr="00065B4B">
        <w:t>Tihovo</w:t>
      </w:r>
      <w:proofErr w:type="spellEnd"/>
      <w:r w:rsidRPr="00065B4B">
        <w:t xml:space="preserve">, Golik, Gornje </w:t>
      </w:r>
      <w:proofErr w:type="spellStart"/>
      <w:r w:rsidRPr="00065B4B">
        <w:t>Tihovo</w:t>
      </w:r>
      <w:proofErr w:type="spellEnd"/>
      <w:r w:rsidRPr="00065B4B">
        <w:t xml:space="preserve">, Donji </w:t>
      </w:r>
      <w:proofErr w:type="spellStart"/>
      <w:r w:rsidRPr="00065B4B">
        <w:t>Ložac</w:t>
      </w:r>
      <w:proofErr w:type="spellEnd"/>
      <w:r w:rsidRPr="00065B4B">
        <w:t xml:space="preserve">, </w:t>
      </w:r>
      <w:proofErr w:type="spellStart"/>
      <w:r w:rsidRPr="00065B4B">
        <w:t>Grbajel</w:t>
      </w:r>
      <w:proofErr w:type="spellEnd"/>
      <w:r w:rsidRPr="00065B4B">
        <w:t xml:space="preserve">, Guče Selo, Gusti Laz, </w:t>
      </w:r>
      <w:proofErr w:type="spellStart"/>
      <w:r w:rsidRPr="00065B4B">
        <w:t>Iševnica</w:t>
      </w:r>
      <w:proofErr w:type="spellEnd"/>
      <w:r w:rsidRPr="00065B4B">
        <w:t xml:space="preserve">, </w:t>
      </w:r>
      <w:proofErr w:type="spellStart"/>
      <w:r w:rsidRPr="00065B4B">
        <w:t>Kočićin</w:t>
      </w:r>
      <w:proofErr w:type="spellEnd"/>
      <w:r w:rsidRPr="00065B4B">
        <w:t xml:space="preserve">, Krivac, Kupa, </w:t>
      </w:r>
      <w:proofErr w:type="spellStart"/>
      <w:r w:rsidRPr="00065B4B">
        <w:t>Kuželj</w:t>
      </w:r>
      <w:proofErr w:type="spellEnd"/>
      <w:r w:rsidRPr="00065B4B">
        <w:t xml:space="preserve">, Mala </w:t>
      </w:r>
      <w:proofErr w:type="spellStart"/>
      <w:r w:rsidRPr="00065B4B">
        <w:t>Lešnica</w:t>
      </w:r>
      <w:proofErr w:type="spellEnd"/>
      <w:r w:rsidRPr="00065B4B">
        <w:t xml:space="preserve">, </w:t>
      </w:r>
      <w:proofErr w:type="spellStart"/>
      <w:r w:rsidRPr="00065B4B">
        <w:t>Suhor</w:t>
      </w:r>
      <w:proofErr w:type="spellEnd"/>
      <w:r w:rsidRPr="00065B4B">
        <w:t xml:space="preserve">, Radočaj Brodski, </w:t>
      </w:r>
      <w:proofErr w:type="spellStart"/>
      <w:r w:rsidRPr="00065B4B">
        <w:t>Ševalj</w:t>
      </w:r>
      <w:proofErr w:type="spellEnd"/>
      <w:r w:rsidRPr="00065B4B">
        <w:t xml:space="preserve">, Velika </w:t>
      </w:r>
      <w:proofErr w:type="spellStart"/>
      <w:r w:rsidRPr="00065B4B">
        <w:t>Lešnica</w:t>
      </w:r>
      <w:proofErr w:type="spellEnd"/>
      <w:r w:rsidRPr="00065B4B">
        <w:t xml:space="preserve">, </w:t>
      </w:r>
      <w:proofErr w:type="spellStart"/>
      <w:r w:rsidRPr="00065B4B">
        <w:t>Zagolik</w:t>
      </w:r>
      <w:proofErr w:type="spellEnd"/>
      <w:r w:rsidRPr="00065B4B">
        <w:t xml:space="preserve">, </w:t>
      </w:r>
      <w:proofErr w:type="spellStart"/>
      <w:r w:rsidRPr="00065B4B">
        <w:t>Zamost</w:t>
      </w:r>
      <w:proofErr w:type="spellEnd"/>
      <w:r w:rsidRPr="00065B4B">
        <w:t xml:space="preserve"> Brodski i </w:t>
      </w:r>
      <w:proofErr w:type="spellStart"/>
      <w:r w:rsidRPr="00065B4B">
        <w:t>Zapolje</w:t>
      </w:r>
      <w:proofErr w:type="spellEnd"/>
      <w:r w:rsidRPr="00065B4B">
        <w:t xml:space="preserve"> Brodsko.</w:t>
      </w:r>
    </w:p>
    <w:p w:rsidR="006D53AF" w:rsidRPr="00065B4B" w:rsidRDefault="006D53AF" w:rsidP="006D53AF">
      <w:pPr>
        <w:pStyle w:val="Bezproreda"/>
        <w:ind w:firstLine="708"/>
        <w:jc w:val="both"/>
      </w:pPr>
      <w:r w:rsidRPr="00065B4B">
        <w:t xml:space="preserve">2. Mjesni odbor Crni Lug za područje naselja Bela Vodica, </w:t>
      </w:r>
      <w:proofErr w:type="spellStart"/>
      <w:r w:rsidRPr="00065B4B">
        <w:t>Biljevina</w:t>
      </w:r>
      <w:proofErr w:type="spellEnd"/>
      <w:r w:rsidRPr="00065B4B">
        <w:t xml:space="preserve">, Crni Lug, Donja </w:t>
      </w:r>
      <w:proofErr w:type="spellStart"/>
      <w:r w:rsidRPr="00065B4B">
        <w:t>Krašićevica</w:t>
      </w:r>
      <w:proofErr w:type="spellEnd"/>
      <w:r w:rsidRPr="00065B4B">
        <w:t xml:space="preserve">, Donji Okrug, Gornja </w:t>
      </w:r>
      <w:proofErr w:type="spellStart"/>
      <w:r w:rsidRPr="00065B4B">
        <w:t>Krašićevica</w:t>
      </w:r>
      <w:proofErr w:type="spellEnd"/>
      <w:r w:rsidRPr="00065B4B">
        <w:t xml:space="preserve">, Gornji Okrug, </w:t>
      </w:r>
      <w:proofErr w:type="spellStart"/>
      <w:r w:rsidRPr="00065B4B">
        <w:t>Leska</w:t>
      </w:r>
      <w:proofErr w:type="spellEnd"/>
      <w:r w:rsidRPr="00065B4B">
        <w:t xml:space="preserve">, Malo Selo, </w:t>
      </w:r>
      <w:proofErr w:type="spellStart"/>
      <w:r w:rsidRPr="00065B4B">
        <w:t>Plajzi</w:t>
      </w:r>
      <w:proofErr w:type="spellEnd"/>
      <w:r w:rsidRPr="00065B4B">
        <w:t xml:space="preserve">, Razloge, </w:t>
      </w:r>
      <w:proofErr w:type="spellStart"/>
      <w:r w:rsidRPr="00065B4B">
        <w:t>Razloški</w:t>
      </w:r>
      <w:proofErr w:type="spellEnd"/>
      <w:r w:rsidRPr="00065B4B">
        <w:t xml:space="preserve"> Okrug, Srednja </w:t>
      </w:r>
      <w:proofErr w:type="spellStart"/>
      <w:r w:rsidRPr="00065B4B">
        <w:t>Krašićevica</w:t>
      </w:r>
      <w:proofErr w:type="spellEnd"/>
      <w:r w:rsidRPr="00065B4B">
        <w:t xml:space="preserve">, Vela Voda i </w:t>
      </w:r>
      <w:proofErr w:type="spellStart"/>
      <w:r w:rsidRPr="00065B4B">
        <w:t>Zelin</w:t>
      </w:r>
      <w:proofErr w:type="spellEnd"/>
      <w:r w:rsidRPr="00065B4B">
        <w:t xml:space="preserve"> </w:t>
      </w:r>
      <w:proofErr w:type="spellStart"/>
      <w:r w:rsidRPr="00065B4B">
        <w:t>Crnoluški</w:t>
      </w:r>
      <w:proofErr w:type="spellEnd"/>
      <w:r w:rsidRPr="00065B4B">
        <w:t>.</w:t>
      </w:r>
    </w:p>
    <w:p w:rsidR="006D53AF" w:rsidRPr="00065B4B" w:rsidRDefault="006D53AF" w:rsidP="006D53AF">
      <w:pPr>
        <w:pStyle w:val="Bezproreda"/>
        <w:ind w:firstLine="708"/>
        <w:jc w:val="both"/>
      </w:pPr>
      <w:r w:rsidRPr="00065B4B">
        <w:lastRenderedPageBreak/>
        <w:t xml:space="preserve">3. Mjesni odbor Delnice za područje naselja </w:t>
      </w:r>
      <w:proofErr w:type="spellStart"/>
      <w:r w:rsidRPr="00065B4B">
        <w:t>Dedin</w:t>
      </w:r>
      <w:proofErr w:type="spellEnd"/>
      <w:r w:rsidRPr="00065B4B">
        <w:t xml:space="preserve">, Delnice, Donji Turni, Gornji Turni, Marija </w:t>
      </w:r>
      <w:proofErr w:type="spellStart"/>
      <w:r w:rsidRPr="00065B4B">
        <w:t>Trošt</w:t>
      </w:r>
      <w:proofErr w:type="spellEnd"/>
      <w:r w:rsidRPr="00065B4B">
        <w:t xml:space="preserve">, Raskrižje </w:t>
      </w:r>
      <w:proofErr w:type="spellStart"/>
      <w:r w:rsidRPr="00065B4B">
        <w:t>Tihovo</w:t>
      </w:r>
      <w:proofErr w:type="spellEnd"/>
      <w:r w:rsidRPr="00065B4B">
        <w:t xml:space="preserve"> i </w:t>
      </w:r>
      <w:proofErr w:type="spellStart"/>
      <w:r w:rsidRPr="00065B4B">
        <w:t>Zalesina</w:t>
      </w:r>
      <w:proofErr w:type="spellEnd"/>
      <w:r w:rsidRPr="00065B4B">
        <w:t>.</w:t>
      </w:r>
    </w:p>
    <w:p w:rsidR="006D53AF" w:rsidRPr="00065B4B" w:rsidRDefault="006D53AF" w:rsidP="006D53AF">
      <w:pPr>
        <w:pStyle w:val="Bezproreda"/>
        <w:ind w:firstLine="708"/>
        <w:jc w:val="both"/>
      </w:pPr>
      <w:r w:rsidRPr="00065B4B">
        <w:t>4. Mjesni odbor Lučice za područje naselja Lučice.</w:t>
      </w:r>
    </w:p>
    <w:p w:rsidR="006D53AF" w:rsidRPr="00065B4B" w:rsidRDefault="006D53AF" w:rsidP="006D53AF">
      <w:pPr>
        <w:pStyle w:val="Bezproreda"/>
        <w:ind w:firstLine="708"/>
        <w:jc w:val="both"/>
      </w:pPr>
      <w:r w:rsidRPr="00065B4B">
        <w:t xml:space="preserve">5. Mjesni odbor Turke za područje naselja Gašparci, Gornji </w:t>
      </w:r>
      <w:proofErr w:type="spellStart"/>
      <w:r w:rsidRPr="00065B4B">
        <w:t>Ložac</w:t>
      </w:r>
      <w:proofErr w:type="spellEnd"/>
      <w:r w:rsidRPr="00065B4B">
        <w:t xml:space="preserve">, </w:t>
      </w:r>
      <w:proofErr w:type="spellStart"/>
      <w:r w:rsidRPr="00065B4B">
        <w:t>Kalić</w:t>
      </w:r>
      <w:proofErr w:type="spellEnd"/>
      <w:r w:rsidRPr="00065B4B">
        <w:t xml:space="preserve">, Hrvatsko, Podgora </w:t>
      </w:r>
      <w:proofErr w:type="spellStart"/>
      <w:r w:rsidRPr="00065B4B">
        <w:t>Turkovska</w:t>
      </w:r>
      <w:proofErr w:type="spellEnd"/>
      <w:r w:rsidRPr="00065B4B">
        <w:t xml:space="preserve">, Požar, </w:t>
      </w:r>
      <w:proofErr w:type="spellStart"/>
      <w:r w:rsidRPr="00065B4B">
        <w:t>Sedalce</w:t>
      </w:r>
      <w:proofErr w:type="spellEnd"/>
      <w:r w:rsidRPr="00065B4B">
        <w:t xml:space="preserve">, Turke i </w:t>
      </w:r>
      <w:proofErr w:type="spellStart"/>
      <w:r w:rsidRPr="00065B4B">
        <w:t>Zakrajc</w:t>
      </w:r>
      <w:proofErr w:type="spellEnd"/>
      <w:r w:rsidRPr="00065B4B">
        <w:t xml:space="preserve"> </w:t>
      </w:r>
      <w:proofErr w:type="spellStart"/>
      <w:r w:rsidRPr="00065B4B">
        <w:t>Turkovski</w:t>
      </w:r>
      <w:proofErr w:type="spellEnd"/>
      <w:r w:rsidRPr="00065B4B">
        <w:t>.</w:t>
      </w:r>
    </w:p>
    <w:p w:rsidR="006D53AF" w:rsidRPr="004B187B" w:rsidRDefault="006D53AF" w:rsidP="006D53AF">
      <w:pPr>
        <w:pStyle w:val="StandardWeb"/>
        <w:jc w:val="center"/>
      </w:pPr>
      <w:r w:rsidRPr="004B187B">
        <w:t>Članak 91.</w:t>
      </w:r>
    </w:p>
    <w:p w:rsidR="006D53AF" w:rsidRPr="00065B4B" w:rsidRDefault="006D53AF" w:rsidP="00172B41">
      <w:pPr>
        <w:pStyle w:val="Bezproreda"/>
        <w:jc w:val="both"/>
      </w:pPr>
      <w:r w:rsidRPr="00065B4B">
        <w:t>Vijeća mjesnih odbora, uključujući i predsjednika, imaju slijedeći broj članova:</w:t>
      </w:r>
    </w:p>
    <w:p w:rsidR="006D53AF" w:rsidRPr="00065B4B" w:rsidRDefault="006D53AF" w:rsidP="006D53AF">
      <w:pPr>
        <w:pStyle w:val="Bezproreda"/>
        <w:ind w:firstLine="708"/>
        <w:jc w:val="both"/>
      </w:pPr>
      <w:r w:rsidRPr="00065B4B">
        <w:t>-MO Delnice 7 članova,</w:t>
      </w:r>
    </w:p>
    <w:p w:rsidR="006D53AF" w:rsidRPr="00065B4B" w:rsidRDefault="006D53AF" w:rsidP="006D53AF">
      <w:pPr>
        <w:pStyle w:val="Bezproreda"/>
        <w:ind w:firstLine="708"/>
        <w:jc w:val="both"/>
      </w:pPr>
      <w:r w:rsidRPr="00065B4B">
        <w:t>-MO Brod na Kupi, Crni Lug i Lučice 5 članova, te</w:t>
      </w:r>
    </w:p>
    <w:p w:rsidR="006D53AF" w:rsidRDefault="006D53AF" w:rsidP="006D53AF">
      <w:pPr>
        <w:pStyle w:val="Bezproreda"/>
        <w:ind w:firstLine="708"/>
        <w:jc w:val="both"/>
      </w:pPr>
      <w:r w:rsidRPr="00065B4B">
        <w:t>-MO Turke 3 člana.</w:t>
      </w:r>
    </w:p>
    <w:p w:rsidR="006D53AF" w:rsidRPr="004B187B" w:rsidRDefault="006D53AF" w:rsidP="006D53AF">
      <w:pPr>
        <w:pStyle w:val="Bezproreda"/>
        <w:ind w:firstLine="708"/>
        <w:jc w:val="both"/>
      </w:pPr>
      <w:r>
        <w:rPr>
          <w:i/>
          <w:shd w:val="clear" w:color="auto" w:fill="FFFFFF"/>
        </w:rPr>
        <w:t xml:space="preserve">(Napomena: Izmjena članka 91 stupila na snagu 30. ožujka 2013. godine, </w:t>
      </w:r>
      <w:r w:rsidRPr="000F106F">
        <w:rPr>
          <w:i/>
          <w:shd w:val="clear" w:color="auto" w:fill="FFFFFF"/>
        </w:rPr>
        <w:t>Službene novine Primorsko-goranske županije 11/13</w:t>
      </w:r>
      <w:r>
        <w:rPr>
          <w:i/>
          <w:shd w:val="clear" w:color="auto" w:fill="FFFFFF"/>
        </w:rPr>
        <w:t>).</w:t>
      </w:r>
    </w:p>
    <w:p w:rsidR="006D53AF" w:rsidRPr="004B187B" w:rsidRDefault="006D53AF" w:rsidP="006D53AF">
      <w:pPr>
        <w:pStyle w:val="StandardWeb"/>
        <w:jc w:val="center"/>
      </w:pPr>
      <w:r w:rsidRPr="004B187B">
        <w:t>Članak 92.</w:t>
      </w:r>
    </w:p>
    <w:p w:rsidR="006D53AF" w:rsidRPr="001D0543" w:rsidRDefault="006D53AF" w:rsidP="006D53AF">
      <w:pPr>
        <w:pStyle w:val="Bezproreda"/>
        <w:jc w:val="both"/>
      </w:pPr>
      <w:r>
        <w:t xml:space="preserve">(1) </w:t>
      </w:r>
      <w:r w:rsidRPr="001D0543">
        <w:t>Izbore za članove vijeća mjesnih odbora raspisuje Gradsko vijeće u roku od 90 dana od dana donošenja odluke o osnivanju mjesnog odbora odnosno od dana isteka mandata ili raspuštanja vijeća mjesnog odbora.</w:t>
      </w:r>
    </w:p>
    <w:p w:rsidR="006D53AF" w:rsidRPr="001D0543" w:rsidRDefault="006D53AF" w:rsidP="006D53AF">
      <w:pPr>
        <w:pStyle w:val="Bezproreda"/>
        <w:jc w:val="both"/>
      </w:pPr>
      <w:r>
        <w:t xml:space="preserve">(2) </w:t>
      </w:r>
      <w:r w:rsidRPr="001D0543">
        <w:t>Za člana vijeća mjesnog odbora može biti biran hrvatski državljanin s navršenih 18 godina života koji ima prebivalište na području mjesnog odbora.</w:t>
      </w:r>
    </w:p>
    <w:p w:rsidR="006D53AF" w:rsidRDefault="006D53AF" w:rsidP="006D53AF">
      <w:pPr>
        <w:pStyle w:val="Bezproreda"/>
        <w:jc w:val="both"/>
      </w:pPr>
      <w:r>
        <w:t xml:space="preserve">(3) </w:t>
      </w:r>
      <w:r w:rsidRPr="001D0543">
        <w:t>Od dana raspisivanja izbora pa do dana izbora ne može proteći manje od 30 dana niti više od 60 dana.</w:t>
      </w:r>
    </w:p>
    <w:p w:rsidR="006D53AF" w:rsidRPr="004B187B" w:rsidRDefault="006D53AF" w:rsidP="006D53AF">
      <w:pPr>
        <w:pStyle w:val="Bezproreda"/>
        <w:ind w:firstLine="708"/>
        <w:jc w:val="both"/>
      </w:pPr>
      <w:r>
        <w:rPr>
          <w:i/>
          <w:shd w:val="clear" w:color="auto" w:fill="FFFFFF"/>
        </w:rPr>
        <w:t xml:space="preserve">(Napomena: Izmjena članka 92 stavka 1 stupila na snagu 30. ožujka 2013. godine, </w:t>
      </w:r>
      <w:r w:rsidRPr="000F106F">
        <w:rPr>
          <w:i/>
          <w:shd w:val="clear" w:color="auto" w:fill="FFFFFF"/>
        </w:rPr>
        <w:t>Službene novine Primorsko-goranske županije 11/13</w:t>
      </w:r>
      <w:r>
        <w:rPr>
          <w:i/>
          <w:shd w:val="clear" w:color="auto" w:fill="FFFFFF"/>
        </w:rPr>
        <w:t>).</w:t>
      </w:r>
    </w:p>
    <w:p w:rsidR="006D53AF" w:rsidRPr="004B187B" w:rsidRDefault="006D53AF" w:rsidP="006D53AF">
      <w:pPr>
        <w:pStyle w:val="StandardWeb"/>
        <w:jc w:val="center"/>
      </w:pPr>
      <w:r w:rsidRPr="004B187B">
        <w:t>Članak 93.</w:t>
      </w:r>
    </w:p>
    <w:p w:rsidR="006D53AF" w:rsidRPr="004B187B" w:rsidRDefault="006D53AF" w:rsidP="006D53AF">
      <w:pPr>
        <w:pStyle w:val="Bezproreda"/>
        <w:jc w:val="both"/>
      </w:pPr>
      <w:r>
        <w:t xml:space="preserve">(1) </w:t>
      </w:r>
      <w:r w:rsidRPr="004B187B">
        <w:t xml:space="preserve">Članovi vijeća mjesnog odbora biraju se na neposrednim izborima, tajnim glasovanjem, razmjernim izbornim sustavom na vrijeme od četiri godine. </w:t>
      </w:r>
    </w:p>
    <w:p w:rsidR="006D53AF" w:rsidRPr="004B187B" w:rsidRDefault="006D53AF" w:rsidP="006D53AF">
      <w:pPr>
        <w:pStyle w:val="Bezproreda"/>
        <w:jc w:val="both"/>
      </w:pPr>
      <w:r>
        <w:t xml:space="preserve">(2) </w:t>
      </w:r>
      <w:r w:rsidRPr="004B187B">
        <w:t>Izbornu jedinicu za izbor članova vijeća mjesnog odbora čini cijelo područje mjesnog odbora.</w:t>
      </w:r>
    </w:p>
    <w:p w:rsidR="006D53AF" w:rsidRPr="004B187B" w:rsidRDefault="006D53AF" w:rsidP="006D53AF">
      <w:pPr>
        <w:pStyle w:val="Bezproreda"/>
        <w:jc w:val="both"/>
        <w:rPr>
          <w:strike/>
        </w:rPr>
      </w:pPr>
      <w:r>
        <w:t xml:space="preserve">(3) </w:t>
      </w:r>
      <w:r w:rsidRPr="004B187B">
        <w:t>Postupak izbora članova vijeća mjesnog odbora, uz odgovarajuću primjenu odredbi zakona kojim se uređuje izbor članova predstavničkih tijela jedinica lokalne kao i samouprave kao i pitanja vezana uz obavljanje dužnosti članova vijeća mjesnog odbora uređuju se posebnom odlukom Gradskog vijeća.</w:t>
      </w:r>
    </w:p>
    <w:p w:rsidR="006D53AF" w:rsidRPr="004B187B" w:rsidRDefault="006D53AF" w:rsidP="006D53AF">
      <w:pPr>
        <w:pStyle w:val="Bezproreda"/>
        <w:jc w:val="both"/>
      </w:pPr>
      <w:r>
        <w:t xml:space="preserve">(4) </w:t>
      </w:r>
      <w:r w:rsidRPr="004B187B">
        <w:t>Prigovore zbog nepravilnosti u postupku kandidiranja i izbora članova vijeća mjesnih odbora, rješava Gradsko izborno povjerenstvo, utvrđeno posebnom Odlukom Gradskog vijeća.</w:t>
      </w:r>
    </w:p>
    <w:p w:rsidR="006D53AF" w:rsidRDefault="006D53AF" w:rsidP="006D53AF">
      <w:pPr>
        <w:pStyle w:val="Bezproreda"/>
        <w:jc w:val="both"/>
      </w:pPr>
      <w:r>
        <w:t xml:space="preserve">(5) </w:t>
      </w:r>
      <w:r w:rsidRPr="004B187B">
        <w:t>Protiv rješenja Gradskog izbornog povjerenstva, podnositelj prigovora koji je nezadovoljan takvim rješenjem, ima pravo žalbe nadležnom Uredu državne uprave u Primorsko-goranskoj županiji.</w:t>
      </w:r>
    </w:p>
    <w:p w:rsidR="006D53AF" w:rsidRPr="004B187B" w:rsidRDefault="006D53AF" w:rsidP="006D53AF">
      <w:pPr>
        <w:pStyle w:val="Bezproreda"/>
        <w:ind w:firstLine="708"/>
        <w:jc w:val="both"/>
      </w:pPr>
      <w:r>
        <w:rPr>
          <w:i/>
          <w:shd w:val="clear" w:color="auto" w:fill="FFFFFF"/>
        </w:rPr>
        <w:t xml:space="preserve">(Napomena: Izmjena članka 93 stupila na snagu 30. ožujka 2013. godine, </w:t>
      </w:r>
      <w:r w:rsidRPr="000F106F">
        <w:rPr>
          <w:i/>
          <w:shd w:val="clear" w:color="auto" w:fill="FFFFFF"/>
        </w:rPr>
        <w:t>Službene novine Primorsko-goranske županije 11/13</w:t>
      </w:r>
      <w:r>
        <w:rPr>
          <w:i/>
          <w:shd w:val="clear" w:color="auto" w:fill="FFFFFF"/>
        </w:rPr>
        <w:t>).</w:t>
      </w:r>
    </w:p>
    <w:p w:rsidR="007C18B0" w:rsidRDefault="007C18B0" w:rsidP="00B51B95">
      <w:pPr>
        <w:autoSpaceDE w:val="0"/>
        <w:autoSpaceDN w:val="0"/>
        <w:adjustRightInd w:val="0"/>
        <w:ind w:firstLine="708"/>
        <w:jc w:val="both"/>
        <w:rPr>
          <w:rFonts w:eastAsiaTheme="minorHAnsi"/>
          <w:color w:val="000000"/>
          <w:sz w:val="24"/>
          <w:szCs w:val="24"/>
          <w:lang w:val="hr-HR" w:eastAsia="en-US"/>
        </w:rPr>
      </w:pPr>
    </w:p>
    <w:p w:rsidR="007C18B0" w:rsidRDefault="007C18B0" w:rsidP="00B51B95">
      <w:pPr>
        <w:autoSpaceDE w:val="0"/>
        <w:autoSpaceDN w:val="0"/>
        <w:adjustRightInd w:val="0"/>
        <w:ind w:firstLine="708"/>
        <w:jc w:val="both"/>
        <w:rPr>
          <w:rFonts w:eastAsiaTheme="minorHAnsi"/>
          <w:color w:val="000000"/>
          <w:sz w:val="24"/>
          <w:szCs w:val="24"/>
          <w:lang w:val="hr-HR" w:eastAsia="en-US"/>
        </w:rPr>
      </w:pPr>
    </w:p>
    <w:p w:rsidR="007C18B0" w:rsidRDefault="007C18B0" w:rsidP="00B51B95">
      <w:pPr>
        <w:autoSpaceDE w:val="0"/>
        <w:autoSpaceDN w:val="0"/>
        <w:adjustRightInd w:val="0"/>
        <w:ind w:firstLine="708"/>
        <w:jc w:val="both"/>
        <w:rPr>
          <w:rFonts w:eastAsiaTheme="minorHAnsi"/>
          <w:color w:val="000000"/>
          <w:sz w:val="24"/>
          <w:szCs w:val="24"/>
          <w:lang w:val="hr-HR" w:eastAsia="en-US"/>
        </w:rPr>
      </w:pPr>
    </w:p>
    <w:p w:rsidR="00B51B95" w:rsidRDefault="002D7A2B" w:rsidP="00B51B95">
      <w:pPr>
        <w:autoSpaceDE w:val="0"/>
        <w:autoSpaceDN w:val="0"/>
        <w:adjustRightInd w:val="0"/>
        <w:ind w:firstLine="708"/>
        <w:jc w:val="both"/>
        <w:rPr>
          <w:rFonts w:eastAsiaTheme="minorHAnsi"/>
          <w:color w:val="000000"/>
          <w:sz w:val="24"/>
          <w:szCs w:val="24"/>
          <w:lang w:val="hr-HR" w:eastAsia="en-US"/>
        </w:rPr>
      </w:pPr>
      <w:r w:rsidRPr="002D7A2B">
        <w:rPr>
          <w:rFonts w:eastAsiaTheme="minorHAnsi"/>
          <w:color w:val="000000"/>
          <w:sz w:val="24"/>
          <w:szCs w:val="24"/>
          <w:lang w:val="hr-HR" w:eastAsia="en-US"/>
        </w:rPr>
        <w:lastRenderedPageBreak/>
        <w:t xml:space="preserve">Gradsko vijeće Grada </w:t>
      </w:r>
      <w:r w:rsidR="00B51B95" w:rsidRPr="00B51B95">
        <w:rPr>
          <w:rFonts w:eastAsiaTheme="minorHAnsi"/>
          <w:color w:val="000000"/>
          <w:sz w:val="24"/>
          <w:szCs w:val="24"/>
          <w:lang w:val="hr-HR" w:eastAsia="en-US"/>
        </w:rPr>
        <w:t>Delnica</w:t>
      </w:r>
      <w:r w:rsidRPr="002D7A2B">
        <w:rPr>
          <w:rFonts w:eastAsiaTheme="minorHAnsi"/>
          <w:color w:val="000000"/>
          <w:sz w:val="24"/>
          <w:szCs w:val="24"/>
          <w:lang w:val="hr-HR" w:eastAsia="en-US"/>
        </w:rPr>
        <w:t xml:space="preserve"> je na sjednici održanoj </w:t>
      </w:r>
      <w:r w:rsidR="00535A0C">
        <w:rPr>
          <w:rFonts w:eastAsiaTheme="minorHAnsi"/>
          <w:color w:val="000000"/>
          <w:sz w:val="24"/>
          <w:szCs w:val="24"/>
          <w:lang w:val="hr-HR" w:eastAsia="en-US"/>
        </w:rPr>
        <w:t>26</w:t>
      </w:r>
      <w:r w:rsidRPr="002D7A2B">
        <w:rPr>
          <w:rFonts w:eastAsiaTheme="minorHAnsi"/>
          <w:color w:val="000000"/>
          <w:sz w:val="24"/>
          <w:szCs w:val="24"/>
          <w:lang w:val="hr-HR" w:eastAsia="en-US"/>
        </w:rPr>
        <w:t xml:space="preserve">. </w:t>
      </w:r>
      <w:r w:rsidR="00B51B95" w:rsidRPr="00B51B95">
        <w:rPr>
          <w:rFonts w:eastAsiaTheme="minorHAnsi"/>
          <w:color w:val="000000"/>
          <w:sz w:val="24"/>
          <w:szCs w:val="24"/>
          <w:lang w:val="hr-HR" w:eastAsia="en-US"/>
        </w:rPr>
        <w:t>ožujka 20</w:t>
      </w:r>
      <w:r w:rsidR="006B1BBA">
        <w:rPr>
          <w:rFonts w:eastAsiaTheme="minorHAnsi"/>
          <w:color w:val="000000"/>
          <w:sz w:val="24"/>
          <w:szCs w:val="24"/>
          <w:lang w:val="hr-HR" w:eastAsia="en-US"/>
        </w:rPr>
        <w:t>1</w:t>
      </w:r>
      <w:r w:rsidR="00535A0C">
        <w:rPr>
          <w:rFonts w:eastAsiaTheme="minorHAnsi"/>
          <w:color w:val="000000"/>
          <w:sz w:val="24"/>
          <w:szCs w:val="24"/>
          <w:lang w:val="hr-HR" w:eastAsia="en-US"/>
        </w:rPr>
        <w:t>5</w:t>
      </w:r>
      <w:r w:rsidRPr="002D7A2B">
        <w:rPr>
          <w:rFonts w:eastAsiaTheme="minorHAnsi"/>
          <w:color w:val="000000"/>
          <w:sz w:val="24"/>
          <w:szCs w:val="24"/>
          <w:lang w:val="hr-HR" w:eastAsia="en-US"/>
        </w:rPr>
        <w:t xml:space="preserve">. godine donijelo Odluku o izboru članova vijeća mjesnih odbora </w:t>
      </w:r>
      <w:r w:rsidR="00535A0C">
        <w:rPr>
          <w:rFonts w:eastAsiaTheme="minorHAnsi"/>
          <w:color w:val="000000"/>
          <w:sz w:val="24"/>
          <w:szCs w:val="24"/>
          <w:lang w:val="hr-HR" w:eastAsia="en-US"/>
        </w:rPr>
        <w:t xml:space="preserve">na području Grada Delnica koja je objavljena </w:t>
      </w:r>
      <w:r w:rsidRPr="002D7A2B">
        <w:rPr>
          <w:rFonts w:eastAsiaTheme="minorHAnsi"/>
          <w:color w:val="000000"/>
          <w:sz w:val="24"/>
          <w:szCs w:val="24"/>
          <w:lang w:val="hr-HR" w:eastAsia="en-US"/>
        </w:rPr>
        <w:t xml:space="preserve">u Službenim novinama </w:t>
      </w:r>
      <w:r w:rsidR="00535A0C">
        <w:rPr>
          <w:rFonts w:eastAsiaTheme="minorHAnsi"/>
          <w:color w:val="000000"/>
          <w:sz w:val="24"/>
          <w:szCs w:val="24"/>
          <w:lang w:val="hr-HR" w:eastAsia="en-US"/>
        </w:rPr>
        <w:t>Grada Delnica</w:t>
      </w:r>
      <w:r w:rsidRPr="002D7A2B">
        <w:rPr>
          <w:rFonts w:eastAsiaTheme="minorHAnsi"/>
          <w:color w:val="000000"/>
          <w:sz w:val="24"/>
          <w:szCs w:val="24"/>
          <w:lang w:val="hr-HR" w:eastAsia="en-US"/>
        </w:rPr>
        <w:t xml:space="preserve"> </w:t>
      </w:r>
      <w:r w:rsidR="00B51B95" w:rsidRPr="00B51B95">
        <w:rPr>
          <w:rFonts w:eastAsiaTheme="minorHAnsi"/>
          <w:color w:val="000000"/>
          <w:sz w:val="24"/>
          <w:szCs w:val="24"/>
          <w:lang w:val="hr-HR" w:eastAsia="en-US"/>
        </w:rPr>
        <w:t>broj 0</w:t>
      </w:r>
      <w:r w:rsidR="00535A0C">
        <w:rPr>
          <w:rFonts w:eastAsiaTheme="minorHAnsi"/>
          <w:color w:val="000000"/>
          <w:sz w:val="24"/>
          <w:szCs w:val="24"/>
          <w:lang w:val="hr-HR" w:eastAsia="en-US"/>
        </w:rPr>
        <w:t>1</w:t>
      </w:r>
      <w:r w:rsidRPr="002D7A2B">
        <w:rPr>
          <w:rFonts w:eastAsiaTheme="minorHAnsi"/>
          <w:color w:val="000000"/>
          <w:sz w:val="24"/>
          <w:szCs w:val="24"/>
          <w:lang w:val="hr-HR" w:eastAsia="en-US"/>
        </w:rPr>
        <w:t>/</w:t>
      </w:r>
      <w:r w:rsidR="00B51B95" w:rsidRPr="00B51B95">
        <w:rPr>
          <w:rFonts w:eastAsiaTheme="minorHAnsi"/>
          <w:color w:val="000000"/>
          <w:sz w:val="24"/>
          <w:szCs w:val="24"/>
          <w:lang w:val="hr-HR" w:eastAsia="en-US"/>
        </w:rPr>
        <w:t>1</w:t>
      </w:r>
      <w:r w:rsidR="00535A0C">
        <w:rPr>
          <w:rFonts w:eastAsiaTheme="minorHAnsi"/>
          <w:color w:val="000000"/>
          <w:sz w:val="24"/>
          <w:szCs w:val="24"/>
          <w:lang w:val="hr-HR" w:eastAsia="en-US"/>
        </w:rPr>
        <w:t>5</w:t>
      </w:r>
      <w:r w:rsidRPr="002D7A2B">
        <w:rPr>
          <w:rFonts w:eastAsiaTheme="minorHAnsi"/>
          <w:color w:val="000000"/>
          <w:sz w:val="24"/>
          <w:szCs w:val="24"/>
          <w:lang w:val="hr-HR" w:eastAsia="en-US"/>
        </w:rPr>
        <w:t xml:space="preserve">). </w:t>
      </w:r>
    </w:p>
    <w:p w:rsidR="00100665" w:rsidRDefault="00535A0C" w:rsidP="00100665">
      <w:pPr>
        <w:ind w:firstLine="708"/>
        <w:jc w:val="both"/>
        <w:rPr>
          <w:sz w:val="24"/>
          <w:szCs w:val="24"/>
          <w:lang w:val="hr-HR"/>
        </w:rPr>
      </w:pPr>
      <w:r>
        <w:rPr>
          <w:rFonts w:eastAsiaTheme="minorHAnsi"/>
          <w:color w:val="000000"/>
          <w:sz w:val="24"/>
          <w:szCs w:val="24"/>
          <w:lang w:val="hr-HR" w:eastAsia="en-US"/>
        </w:rPr>
        <w:t xml:space="preserve">Obzirom da </w:t>
      </w:r>
      <w:r w:rsidR="007C18B0">
        <w:rPr>
          <w:rFonts w:eastAsiaTheme="minorHAnsi"/>
          <w:color w:val="000000"/>
          <w:sz w:val="24"/>
          <w:szCs w:val="24"/>
          <w:lang w:val="hr-HR" w:eastAsia="en-US"/>
        </w:rPr>
        <w:t>ove 2</w:t>
      </w:r>
      <w:r>
        <w:rPr>
          <w:rFonts w:eastAsiaTheme="minorHAnsi"/>
          <w:color w:val="000000"/>
          <w:sz w:val="24"/>
          <w:szCs w:val="24"/>
          <w:lang w:val="hr-HR" w:eastAsia="en-US"/>
        </w:rPr>
        <w:t xml:space="preserve">019. godine, slijede redovni izbori na MO na području Grada Delnica. </w:t>
      </w:r>
      <w:r>
        <w:rPr>
          <w:sz w:val="24"/>
          <w:szCs w:val="24"/>
          <w:lang w:val="hr-HR"/>
        </w:rPr>
        <w:t xml:space="preserve">Uvidom u istu, te njezinom usporedbom s nekim najnovijim aktima </w:t>
      </w:r>
      <w:r w:rsidRPr="007E5907">
        <w:rPr>
          <w:sz w:val="24"/>
          <w:szCs w:val="24"/>
          <w:lang w:val="hr-HR"/>
        </w:rPr>
        <w:t xml:space="preserve">nekih drugih lokalnih samouprava, </w:t>
      </w:r>
      <w:r>
        <w:rPr>
          <w:sz w:val="24"/>
          <w:szCs w:val="24"/>
          <w:lang w:val="hr-HR"/>
        </w:rPr>
        <w:t xml:space="preserve">te dakako </w:t>
      </w:r>
      <w:r>
        <w:rPr>
          <w:rFonts w:eastAsiaTheme="minorHAnsi"/>
          <w:color w:val="000000"/>
          <w:sz w:val="24"/>
          <w:szCs w:val="24"/>
          <w:lang w:val="hr-HR" w:eastAsia="en-US"/>
        </w:rPr>
        <w:t xml:space="preserve">kao i na temelju dosadašnjeg iskustva, a sve u cilju </w:t>
      </w:r>
      <w:r w:rsidR="00100665">
        <w:rPr>
          <w:sz w:val="24"/>
          <w:szCs w:val="24"/>
          <w:lang w:val="hr-HR"/>
        </w:rPr>
        <w:t>lakšeg, jednostavnijeg te nadasve transparentnijeg</w:t>
      </w:r>
      <w:r w:rsidR="00100665" w:rsidRPr="007E5907">
        <w:rPr>
          <w:sz w:val="24"/>
          <w:szCs w:val="24"/>
          <w:lang w:val="hr-HR"/>
        </w:rPr>
        <w:t xml:space="preserve"> provođenja </w:t>
      </w:r>
      <w:r w:rsidR="00100665">
        <w:rPr>
          <w:sz w:val="24"/>
          <w:szCs w:val="24"/>
          <w:lang w:val="hr-HR"/>
        </w:rPr>
        <w:t xml:space="preserve">predstojećih </w:t>
      </w:r>
      <w:r w:rsidR="00100665" w:rsidRPr="007E5907">
        <w:rPr>
          <w:sz w:val="24"/>
          <w:szCs w:val="24"/>
          <w:lang w:val="hr-HR"/>
        </w:rPr>
        <w:t>izbora</w:t>
      </w:r>
      <w:r w:rsidR="00100665">
        <w:rPr>
          <w:sz w:val="24"/>
          <w:szCs w:val="24"/>
          <w:lang w:val="hr-HR"/>
        </w:rPr>
        <w:t xml:space="preserve"> za članove vijeća mjesnih odbora na području Grada Delnica</w:t>
      </w:r>
      <w:r w:rsidR="00100665" w:rsidRPr="007E5907">
        <w:rPr>
          <w:sz w:val="24"/>
          <w:szCs w:val="24"/>
          <w:lang w:val="hr-HR"/>
        </w:rPr>
        <w:t>, predlaže se donošenje ovog akta.</w:t>
      </w:r>
    </w:p>
    <w:p w:rsidR="00100665" w:rsidRDefault="00100665" w:rsidP="00100665">
      <w:pPr>
        <w:ind w:firstLine="708"/>
        <w:jc w:val="both"/>
        <w:rPr>
          <w:sz w:val="24"/>
          <w:szCs w:val="24"/>
          <w:lang w:val="hr-HR"/>
        </w:rPr>
      </w:pPr>
      <w:r>
        <w:rPr>
          <w:sz w:val="24"/>
          <w:szCs w:val="24"/>
          <w:lang w:val="hr-HR"/>
        </w:rPr>
        <w:t xml:space="preserve">Novi stavak 2. članka 4. jasniji je. Ne samo stoga što se mogu desiti i prijevremeni izbori, pa se sada to može </w:t>
      </w:r>
      <w:r w:rsidR="00102539">
        <w:rPr>
          <w:sz w:val="24"/>
          <w:szCs w:val="24"/>
          <w:lang w:val="hr-HR"/>
        </w:rPr>
        <w:t>bez problema</w:t>
      </w:r>
      <w:r>
        <w:rPr>
          <w:sz w:val="24"/>
          <w:szCs w:val="24"/>
          <w:lang w:val="hr-HR"/>
        </w:rPr>
        <w:t xml:space="preserve"> provesti</w:t>
      </w:r>
      <w:r w:rsidR="00102539">
        <w:rPr>
          <w:sz w:val="24"/>
          <w:szCs w:val="24"/>
          <w:lang w:val="hr-HR"/>
        </w:rPr>
        <w:t>,</w:t>
      </w:r>
      <w:r>
        <w:rPr>
          <w:sz w:val="24"/>
          <w:szCs w:val="24"/>
          <w:lang w:val="hr-HR"/>
        </w:rPr>
        <w:t xml:space="preserve"> jer se navodi konkretni naziv MO gdje se održavaju izbori</w:t>
      </w:r>
      <w:r w:rsidR="00102539">
        <w:rPr>
          <w:sz w:val="24"/>
          <w:szCs w:val="24"/>
          <w:lang w:val="hr-HR"/>
        </w:rPr>
        <w:t>. U</w:t>
      </w:r>
      <w:r w:rsidR="0036284B">
        <w:rPr>
          <w:sz w:val="24"/>
          <w:szCs w:val="24"/>
          <w:lang w:val="hr-HR"/>
        </w:rPr>
        <w:t xml:space="preserve"> ovom trenutku to nije tako</w:t>
      </w:r>
      <w:r w:rsidR="00102539">
        <w:rPr>
          <w:sz w:val="24"/>
          <w:szCs w:val="24"/>
          <w:lang w:val="hr-HR"/>
        </w:rPr>
        <w:t>. Isto tako, novi stavak</w:t>
      </w:r>
      <w:r>
        <w:rPr>
          <w:sz w:val="24"/>
          <w:szCs w:val="24"/>
          <w:lang w:val="hr-HR"/>
        </w:rPr>
        <w:t xml:space="preserve"> upućuje javnost na broj članova Vijeća MO koji se biraju bez obzira što je taj broj usko vezan sa Statutom grada.</w:t>
      </w:r>
    </w:p>
    <w:p w:rsidR="00100665" w:rsidRDefault="00100665" w:rsidP="00100665">
      <w:pPr>
        <w:ind w:firstLine="708"/>
        <w:jc w:val="both"/>
        <w:rPr>
          <w:sz w:val="24"/>
          <w:szCs w:val="24"/>
          <w:lang w:val="hr-HR"/>
        </w:rPr>
      </w:pPr>
      <w:r>
        <w:rPr>
          <w:sz w:val="24"/>
          <w:szCs w:val="24"/>
          <w:lang w:val="hr-HR"/>
        </w:rPr>
        <w:t>No</w:t>
      </w:r>
      <w:r w:rsidR="0036284B">
        <w:rPr>
          <w:sz w:val="24"/>
          <w:szCs w:val="24"/>
          <w:lang w:val="hr-HR"/>
        </w:rPr>
        <w:t>v</w:t>
      </w:r>
      <w:r>
        <w:rPr>
          <w:sz w:val="24"/>
          <w:szCs w:val="24"/>
          <w:lang w:val="hr-HR"/>
        </w:rPr>
        <w:t xml:space="preserve">i stavak 2. članka 13. </w:t>
      </w:r>
      <w:r w:rsidR="0036284B">
        <w:rPr>
          <w:sz w:val="24"/>
          <w:szCs w:val="24"/>
          <w:lang w:val="hr-HR"/>
        </w:rPr>
        <w:t xml:space="preserve">sada </w:t>
      </w:r>
      <w:r>
        <w:rPr>
          <w:sz w:val="24"/>
          <w:szCs w:val="24"/>
          <w:lang w:val="hr-HR"/>
        </w:rPr>
        <w:t xml:space="preserve">opravdano radi razliku vezano uz kandidacijske liste koje predlažu grupe birača. Sigurno da nije isto </w:t>
      </w:r>
      <w:r w:rsidR="0036284B">
        <w:rPr>
          <w:sz w:val="24"/>
          <w:szCs w:val="24"/>
          <w:lang w:val="hr-HR"/>
        </w:rPr>
        <w:t xml:space="preserve">održati i provesti izbore u Delnicama gdje ima preko 4.000 birača ili u </w:t>
      </w:r>
      <w:proofErr w:type="spellStart"/>
      <w:r w:rsidR="0036284B">
        <w:rPr>
          <w:sz w:val="24"/>
          <w:szCs w:val="24"/>
          <w:lang w:val="hr-HR"/>
        </w:rPr>
        <w:t>Turkima</w:t>
      </w:r>
      <w:proofErr w:type="spellEnd"/>
      <w:r w:rsidR="0036284B">
        <w:rPr>
          <w:sz w:val="24"/>
          <w:szCs w:val="24"/>
          <w:lang w:val="hr-HR"/>
        </w:rPr>
        <w:t xml:space="preserve"> gdje ih ima manje od 200, pa prema tome, niti broj prikupljenih potpisa ne bi trebao biti isti. Osim toga i u Zakonu o lokalnim izborima sve JLS nisu glede toga isto rangirane.</w:t>
      </w:r>
    </w:p>
    <w:p w:rsidR="0036284B" w:rsidRDefault="002D7A2B" w:rsidP="002D7A2B">
      <w:pPr>
        <w:autoSpaceDE w:val="0"/>
        <w:autoSpaceDN w:val="0"/>
        <w:adjustRightInd w:val="0"/>
        <w:ind w:firstLine="700"/>
        <w:jc w:val="both"/>
        <w:rPr>
          <w:rFonts w:eastAsiaTheme="minorHAnsi"/>
          <w:color w:val="000000"/>
          <w:sz w:val="24"/>
          <w:szCs w:val="24"/>
          <w:lang w:val="hr-HR" w:eastAsia="en-US"/>
        </w:rPr>
      </w:pPr>
      <w:r w:rsidRPr="002D7A2B">
        <w:rPr>
          <w:rFonts w:eastAsiaTheme="minorHAnsi"/>
          <w:color w:val="000000"/>
          <w:sz w:val="24"/>
          <w:szCs w:val="24"/>
          <w:lang w:val="hr-HR" w:eastAsia="en-US"/>
        </w:rPr>
        <w:t xml:space="preserve">Članak </w:t>
      </w:r>
      <w:r w:rsidR="0036284B">
        <w:rPr>
          <w:rFonts w:eastAsiaTheme="minorHAnsi"/>
          <w:color w:val="000000"/>
          <w:sz w:val="24"/>
          <w:szCs w:val="24"/>
          <w:lang w:val="hr-HR" w:eastAsia="en-US"/>
        </w:rPr>
        <w:t xml:space="preserve">14.a u skladu je sa odredbom Zakona o dopunama Zakona o lokalnim izborima (NN 121/16), </w:t>
      </w:r>
      <w:r w:rsidR="00102539">
        <w:rPr>
          <w:rFonts w:eastAsiaTheme="minorHAnsi"/>
          <w:color w:val="000000"/>
          <w:sz w:val="24"/>
          <w:szCs w:val="24"/>
          <w:lang w:val="hr-HR" w:eastAsia="en-US"/>
        </w:rPr>
        <w:t xml:space="preserve">isto </w:t>
      </w:r>
      <w:r w:rsidR="0036284B">
        <w:rPr>
          <w:rFonts w:eastAsiaTheme="minorHAnsi"/>
          <w:color w:val="000000"/>
          <w:sz w:val="24"/>
          <w:szCs w:val="24"/>
          <w:lang w:val="hr-HR" w:eastAsia="en-US"/>
        </w:rPr>
        <w:t>kao i dopuna stavka 1. članka 15. Isto tako, novi stavci 2. i 3. članka 15. u biti su odredbe Zakona o lokalnim izborima. Ovi se želi uvesti maksimalna ozbiljnost u kandidiranje članova za vijeća MO.</w:t>
      </w:r>
    </w:p>
    <w:p w:rsidR="0036284B" w:rsidRDefault="0036284B" w:rsidP="002D7A2B">
      <w:pPr>
        <w:autoSpaceDE w:val="0"/>
        <w:autoSpaceDN w:val="0"/>
        <w:adjustRightInd w:val="0"/>
        <w:ind w:firstLine="700"/>
        <w:jc w:val="both"/>
        <w:rPr>
          <w:rFonts w:eastAsiaTheme="minorHAnsi"/>
          <w:color w:val="000000"/>
          <w:sz w:val="24"/>
          <w:szCs w:val="24"/>
          <w:lang w:val="hr-HR" w:eastAsia="en-US"/>
        </w:rPr>
      </w:pPr>
      <w:r>
        <w:rPr>
          <w:rFonts w:eastAsiaTheme="minorHAnsi"/>
          <w:color w:val="000000"/>
          <w:sz w:val="24"/>
          <w:szCs w:val="24"/>
          <w:lang w:val="hr-HR" w:eastAsia="en-US"/>
        </w:rPr>
        <w:t>U članku 48 dodaje se decidirana obveza Izbornog povjerenstva na objavu rezultata</w:t>
      </w:r>
      <w:r w:rsidR="00102539">
        <w:rPr>
          <w:rFonts w:eastAsiaTheme="minorHAnsi"/>
          <w:color w:val="000000"/>
          <w:sz w:val="24"/>
          <w:szCs w:val="24"/>
          <w:lang w:val="hr-HR" w:eastAsia="en-US"/>
        </w:rPr>
        <w:t xml:space="preserve"> u određenom roku</w:t>
      </w:r>
      <w:r>
        <w:rPr>
          <w:rFonts w:eastAsiaTheme="minorHAnsi"/>
          <w:color w:val="000000"/>
          <w:sz w:val="24"/>
          <w:szCs w:val="24"/>
          <w:lang w:val="hr-HR" w:eastAsia="en-US"/>
        </w:rPr>
        <w:t>.</w:t>
      </w:r>
    </w:p>
    <w:p w:rsidR="00C63734" w:rsidRDefault="00C63734" w:rsidP="00C63734">
      <w:pPr>
        <w:autoSpaceDE w:val="0"/>
        <w:autoSpaceDN w:val="0"/>
        <w:adjustRightInd w:val="0"/>
        <w:ind w:firstLine="700"/>
        <w:jc w:val="both"/>
        <w:rPr>
          <w:rFonts w:eastAsiaTheme="minorHAnsi"/>
          <w:color w:val="000000"/>
          <w:sz w:val="24"/>
          <w:szCs w:val="24"/>
          <w:lang w:val="hr-HR" w:eastAsia="en-US"/>
        </w:rPr>
      </w:pPr>
      <w:r>
        <w:rPr>
          <w:rFonts w:eastAsiaTheme="minorHAnsi"/>
          <w:color w:val="000000"/>
          <w:sz w:val="24"/>
          <w:szCs w:val="24"/>
          <w:lang w:val="hr-HR" w:eastAsia="en-US"/>
        </w:rPr>
        <w:t>Vezano uz članak 51., pošto se uvodi različit broj prikupljenih potpisa za kandidacijske liste grupe birača, a prije je bio za sve 30, nema smisla da ta brojka ostane kod davanja prigovora, neka to bude zavisno od veličine mjesnog odbora.</w:t>
      </w:r>
    </w:p>
    <w:p w:rsidR="0036284B" w:rsidRDefault="00095E60" w:rsidP="002D7A2B">
      <w:pPr>
        <w:autoSpaceDE w:val="0"/>
        <w:autoSpaceDN w:val="0"/>
        <w:adjustRightInd w:val="0"/>
        <w:ind w:firstLine="700"/>
        <w:jc w:val="both"/>
        <w:rPr>
          <w:rFonts w:eastAsiaTheme="minorHAnsi"/>
          <w:color w:val="000000"/>
          <w:sz w:val="24"/>
          <w:szCs w:val="24"/>
          <w:lang w:val="hr-HR" w:eastAsia="en-US"/>
        </w:rPr>
      </w:pPr>
      <w:r>
        <w:rPr>
          <w:rFonts w:eastAsiaTheme="minorHAnsi"/>
          <w:color w:val="000000"/>
          <w:sz w:val="24"/>
          <w:szCs w:val="24"/>
          <w:lang w:val="hr-HR" w:eastAsia="en-US"/>
        </w:rPr>
        <w:t xml:space="preserve">Iako su se do sada </w:t>
      </w:r>
      <w:r w:rsidR="00C63734">
        <w:rPr>
          <w:rFonts w:eastAsiaTheme="minorHAnsi"/>
          <w:color w:val="000000"/>
          <w:sz w:val="24"/>
          <w:szCs w:val="24"/>
          <w:lang w:val="hr-HR" w:eastAsia="en-US"/>
        </w:rPr>
        <w:t>kao pomoćno sredstvo</w:t>
      </w:r>
      <w:r>
        <w:rPr>
          <w:rFonts w:eastAsiaTheme="minorHAnsi"/>
          <w:color w:val="000000"/>
          <w:sz w:val="24"/>
          <w:szCs w:val="24"/>
          <w:lang w:val="hr-HR" w:eastAsia="en-US"/>
        </w:rPr>
        <w:t xml:space="preserve"> primjenjivale odredbe Zakona o lokalnim izborima, </w:t>
      </w:r>
      <w:r w:rsidR="00102539">
        <w:rPr>
          <w:rFonts w:eastAsiaTheme="minorHAnsi"/>
          <w:color w:val="000000"/>
          <w:sz w:val="24"/>
          <w:szCs w:val="24"/>
          <w:lang w:val="hr-HR" w:eastAsia="en-US"/>
        </w:rPr>
        <w:t>ovakva dopuna</w:t>
      </w:r>
      <w:r>
        <w:rPr>
          <w:rFonts w:eastAsiaTheme="minorHAnsi"/>
          <w:color w:val="000000"/>
          <w:sz w:val="24"/>
          <w:szCs w:val="24"/>
          <w:lang w:val="hr-HR" w:eastAsia="en-US"/>
        </w:rPr>
        <w:t xml:space="preserve"> glav</w:t>
      </w:r>
      <w:r w:rsidR="00102539">
        <w:rPr>
          <w:rFonts w:eastAsiaTheme="minorHAnsi"/>
          <w:color w:val="000000"/>
          <w:sz w:val="24"/>
          <w:szCs w:val="24"/>
          <w:lang w:val="hr-HR" w:eastAsia="en-US"/>
        </w:rPr>
        <w:t>e</w:t>
      </w:r>
      <w:r>
        <w:rPr>
          <w:rFonts w:eastAsiaTheme="minorHAnsi"/>
          <w:color w:val="000000"/>
          <w:sz w:val="24"/>
          <w:szCs w:val="24"/>
          <w:lang w:val="hr-HR" w:eastAsia="en-US"/>
        </w:rPr>
        <w:t xml:space="preserve"> VIII. Odluke </w:t>
      </w:r>
      <w:r w:rsidR="00102539">
        <w:rPr>
          <w:rFonts w:eastAsiaTheme="minorHAnsi"/>
          <w:color w:val="000000"/>
          <w:sz w:val="24"/>
          <w:szCs w:val="24"/>
          <w:lang w:val="hr-HR" w:eastAsia="en-US"/>
        </w:rPr>
        <w:t>uz</w:t>
      </w:r>
      <w:r>
        <w:rPr>
          <w:rFonts w:eastAsiaTheme="minorHAnsi"/>
          <w:color w:val="000000"/>
          <w:sz w:val="24"/>
          <w:szCs w:val="24"/>
          <w:lang w:val="hr-HR" w:eastAsia="en-US"/>
        </w:rPr>
        <w:t xml:space="preserve"> uvođenje novih 8 članaka</w:t>
      </w:r>
      <w:r w:rsidR="00C63734">
        <w:rPr>
          <w:rFonts w:eastAsiaTheme="minorHAnsi"/>
          <w:color w:val="000000"/>
          <w:sz w:val="24"/>
          <w:szCs w:val="24"/>
          <w:lang w:val="hr-HR" w:eastAsia="en-US"/>
        </w:rPr>
        <w:t>, 56.a-56.h.</w:t>
      </w:r>
      <w:r>
        <w:rPr>
          <w:rFonts w:eastAsiaTheme="minorHAnsi"/>
          <w:color w:val="000000"/>
          <w:sz w:val="24"/>
          <w:szCs w:val="24"/>
          <w:lang w:val="hr-HR" w:eastAsia="en-US"/>
        </w:rPr>
        <w:t xml:space="preserve"> daje</w:t>
      </w:r>
      <w:r w:rsidR="00C63734">
        <w:rPr>
          <w:rFonts w:eastAsiaTheme="minorHAnsi"/>
          <w:color w:val="000000"/>
          <w:sz w:val="24"/>
          <w:szCs w:val="24"/>
          <w:lang w:val="hr-HR" w:eastAsia="en-US"/>
        </w:rPr>
        <w:t>,</w:t>
      </w:r>
      <w:r>
        <w:rPr>
          <w:rFonts w:eastAsiaTheme="minorHAnsi"/>
          <w:color w:val="000000"/>
          <w:sz w:val="24"/>
          <w:szCs w:val="24"/>
          <w:lang w:val="hr-HR" w:eastAsia="en-US"/>
        </w:rPr>
        <w:t xml:space="preserve"> ne samo ozbiljnost ovim izborima nego i kvalitetu njihovog provođenja.</w:t>
      </w:r>
    </w:p>
    <w:p w:rsidR="00C26ADC" w:rsidRDefault="00C26ADC" w:rsidP="002D7A2B">
      <w:pPr>
        <w:autoSpaceDE w:val="0"/>
        <w:autoSpaceDN w:val="0"/>
        <w:adjustRightInd w:val="0"/>
        <w:ind w:firstLine="700"/>
        <w:jc w:val="both"/>
        <w:rPr>
          <w:rFonts w:eastAsiaTheme="minorHAnsi"/>
          <w:color w:val="000000"/>
          <w:sz w:val="24"/>
          <w:szCs w:val="24"/>
          <w:lang w:val="hr-HR" w:eastAsia="en-US"/>
        </w:rPr>
      </w:pPr>
    </w:p>
    <w:p w:rsidR="002D7A2B" w:rsidRPr="007E5907" w:rsidRDefault="002D7A2B" w:rsidP="002D7A2B">
      <w:pPr>
        <w:autoSpaceDE w:val="0"/>
        <w:autoSpaceDN w:val="0"/>
        <w:adjustRightInd w:val="0"/>
        <w:rPr>
          <w:b/>
          <w:bCs/>
          <w:sz w:val="24"/>
          <w:szCs w:val="24"/>
          <w:lang w:val="hr-HR"/>
        </w:rPr>
      </w:pPr>
      <w:r w:rsidRPr="007E5907">
        <w:rPr>
          <w:b/>
          <w:bCs/>
          <w:sz w:val="24"/>
          <w:szCs w:val="24"/>
          <w:lang w:val="hr-HR"/>
        </w:rPr>
        <w:tab/>
        <w:t>Osnovna pitanja koja se predlažu urediti ovom Odlukom su:</w:t>
      </w:r>
    </w:p>
    <w:p w:rsidR="002D7A2B" w:rsidRPr="007E5907" w:rsidRDefault="00095E60" w:rsidP="002D7A2B">
      <w:pPr>
        <w:numPr>
          <w:ilvl w:val="0"/>
          <w:numId w:val="1"/>
        </w:numPr>
        <w:autoSpaceDE w:val="0"/>
        <w:autoSpaceDN w:val="0"/>
        <w:adjustRightInd w:val="0"/>
        <w:jc w:val="both"/>
        <w:rPr>
          <w:sz w:val="24"/>
          <w:szCs w:val="24"/>
          <w:lang w:val="hr-HR"/>
        </w:rPr>
      </w:pPr>
      <w:r>
        <w:rPr>
          <w:sz w:val="24"/>
          <w:szCs w:val="24"/>
          <w:lang w:val="hr-HR"/>
        </w:rPr>
        <w:t>C</w:t>
      </w:r>
      <w:r w:rsidR="002D7A2B">
        <w:rPr>
          <w:sz w:val="24"/>
          <w:szCs w:val="24"/>
          <w:lang w:val="hr-HR"/>
        </w:rPr>
        <w:t>jelovito d</w:t>
      </w:r>
      <w:r w:rsidR="002D7A2B" w:rsidRPr="007E5907">
        <w:rPr>
          <w:sz w:val="24"/>
          <w:szCs w:val="24"/>
          <w:lang w:val="hr-HR"/>
        </w:rPr>
        <w:t>efiniranje postupka za provođenje izbora za članove vijeća mjesnih odbora na području Grada Delnica</w:t>
      </w:r>
      <w:r>
        <w:rPr>
          <w:sz w:val="24"/>
          <w:szCs w:val="24"/>
          <w:lang w:val="hr-HR"/>
        </w:rPr>
        <w:t>.</w:t>
      </w:r>
    </w:p>
    <w:p w:rsidR="002D7A2B" w:rsidRPr="007E5907" w:rsidRDefault="002D7A2B" w:rsidP="002D7A2B">
      <w:pPr>
        <w:autoSpaceDE w:val="0"/>
        <w:autoSpaceDN w:val="0"/>
        <w:adjustRightInd w:val="0"/>
        <w:rPr>
          <w:b/>
          <w:bCs/>
          <w:sz w:val="24"/>
          <w:szCs w:val="24"/>
          <w:lang w:val="hr-HR"/>
        </w:rPr>
      </w:pPr>
      <w:r w:rsidRPr="007E5907">
        <w:rPr>
          <w:b/>
          <w:bCs/>
          <w:sz w:val="24"/>
          <w:szCs w:val="24"/>
          <w:lang w:val="hr-HR"/>
        </w:rPr>
        <w:tab/>
        <w:t xml:space="preserve">Posljedice koje </w:t>
      </w:r>
      <w:r w:rsidR="006D53AF">
        <w:rPr>
          <w:b/>
          <w:bCs/>
          <w:sz w:val="24"/>
          <w:szCs w:val="24"/>
          <w:lang w:val="hr-HR"/>
        </w:rPr>
        <w:t>ć</w:t>
      </w:r>
      <w:r w:rsidRPr="007E5907">
        <w:rPr>
          <w:b/>
          <w:bCs/>
          <w:sz w:val="24"/>
          <w:szCs w:val="24"/>
          <w:lang w:val="hr-HR"/>
        </w:rPr>
        <w:t>e proisteci donošenjem ove Odluke su sljedeće:</w:t>
      </w:r>
    </w:p>
    <w:p w:rsidR="002D7A2B" w:rsidRDefault="002D7A2B" w:rsidP="002D7A2B">
      <w:pPr>
        <w:numPr>
          <w:ilvl w:val="0"/>
          <w:numId w:val="1"/>
        </w:numPr>
        <w:autoSpaceDE w:val="0"/>
        <w:autoSpaceDN w:val="0"/>
        <w:adjustRightInd w:val="0"/>
        <w:jc w:val="both"/>
        <w:rPr>
          <w:sz w:val="24"/>
          <w:szCs w:val="24"/>
          <w:lang w:val="hr-HR"/>
        </w:rPr>
      </w:pPr>
      <w:r>
        <w:rPr>
          <w:sz w:val="24"/>
          <w:szCs w:val="24"/>
          <w:lang w:val="hr-HR"/>
        </w:rPr>
        <w:t>L</w:t>
      </w:r>
      <w:r w:rsidRPr="007E5907">
        <w:rPr>
          <w:sz w:val="24"/>
          <w:szCs w:val="24"/>
          <w:lang w:val="hr-HR"/>
        </w:rPr>
        <w:t xml:space="preserve">egitimnost i transparentnost </w:t>
      </w:r>
      <w:r>
        <w:rPr>
          <w:sz w:val="24"/>
          <w:szCs w:val="24"/>
          <w:lang w:val="hr-HR"/>
        </w:rPr>
        <w:t>samih izbora</w:t>
      </w:r>
      <w:r w:rsidR="00095E60">
        <w:rPr>
          <w:sz w:val="24"/>
          <w:szCs w:val="24"/>
          <w:lang w:val="hr-HR"/>
        </w:rPr>
        <w:t xml:space="preserve"> te se zbog značaj materije i predlaže izrada pročišćenog teksta Odluke</w:t>
      </w:r>
      <w:r>
        <w:rPr>
          <w:sz w:val="24"/>
          <w:szCs w:val="24"/>
          <w:lang w:val="hr-HR"/>
        </w:rPr>
        <w:t>.</w:t>
      </w:r>
    </w:p>
    <w:p w:rsidR="00095E60" w:rsidRPr="007E5907" w:rsidRDefault="00095E60" w:rsidP="00095E60">
      <w:pPr>
        <w:autoSpaceDE w:val="0"/>
        <w:autoSpaceDN w:val="0"/>
        <w:adjustRightInd w:val="0"/>
        <w:ind w:left="720"/>
        <w:jc w:val="both"/>
        <w:rPr>
          <w:sz w:val="24"/>
          <w:szCs w:val="24"/>
          <w:lang w:val="hr-HR"/>
        </w:rPr>
      </w:pPr>
    </w:p>
    <w:p w:rsidR="002D7A2B" w:rsidRPr="007E5907" w:rsidRDefault="002D7A2B" w:rsidP="002D7A2B">
      <w:pPr>
        <w:autoSpaceDE w:val="0"/>
        <w:autoSpaceDN w:val="0"/>
        <w:adjustRightInd w:val="0"/>
        <w:ind w:firstLine="708"/>
        <w:rPr>
          <w:b/>
          <w:bCs/>
          <w:sz w:val="24"/>
          <w:szCs w:val="24"/>
          <w:lang w:val="hr-HR"/>
        </w:rPr>
      </w:pPr>
      <w:r w:rsidRPr="007E5907">
        <w:rPr>
          <w:b/>
          <w:bCs/>
          <w:sz w:val="24"/>
          <w:szCs w:val="24"/>
          <w:lang w:val="hr-HR"/>
        </w:rPr>
        <w:t>III. OCJENA POTREBNIH SREDSTAVA ZA PROVEDBU ODLUKE</w:t>
      </w:r>
    </w:p>
    <w:p w:rsidR="002D7A2B" w:rsidRPr="007E5907" w:rsidRDefault="002D7A2B" w:rsidP="002D7A2B">
      <w:pPr>
        <w:autoSpaceDE w:val="0"/>
        <w:autoSpaceDN w:val="0"/>
        <w:adjustRightInd w:val="0"/>
        <w:ind w:firstLine="708"/>
        <w:jc w:val="both"/>
        <w:rPr>
          <w:sz w:val="24"/>
          <w:szCs w:val="24"/>
          <w:lang w:val="hr-HR"/>
        </w:rPr>
      </w:pPr>
      <w:r w:rsidRPr="007E5907">
        <w:rPr>
          <w:sz w:val="24"/>
          <w:szCs w:val="24"/>
          <w:lang w:val="hr-HR"/>
        </w:rPr>
        <w:t>Procjena je da samo donošenje ove Odluke neće iziskivati osiguranje apsolutno nikakvih  dodatnih financijskih sredstava, ali će njezina provedba, tj. organiziranje i provedba izbora za članove vijeća mjesnih odbora</w:t>
      </w:r>
      <w:r>
        <w:rPr>
          <w:sz w:val="24"/>
          <w:szCs w:val="24"/>
          <w:lang w:val="hr-HR"/>
        </w:rPr>
        <w:t>,</w:t>
      </w:r>
      <w:r w:rsidRPr="007E5907">
        <w:rPr>
          <w:sz w:val="24"/>
          <w:szCs w:val="24"/>
          <w:lang w:val="hr-HR"/>
        </w:rPr>
        <w:t xml:space="preserve"> tražiti za to u Proračunu Grada Delnica osigurana sredstva.</w:t>
      </w:r>
    </w:p>
    <w:p w:rsidR="002D7A2B" w:rsidRPr="007E5907" w:rsidRDefault="002D7A2B" w:rsidP="002D7A2B">
      <w:pPr>
        <w:autoSpaceDE w:val="0"/>
        <w:autoSpaceDN w:val="0"/>
        <w:adjustRightInd w:val="0"/>
        <w:rPr>
          <w:sz w:val="22"/>
          <w:szCs w:val="22"/>
          <w:lang w:val="hr-HR"/>
        </w:rPr>
      </w:pPr>
    </w:p>
    <w:p w:rsidR="002D7A2B" w:rsidRPr="007E5907" w:rsidRDefault="002D7A2B" w:rsidP="002D7A2B">
      <w:pPr>
        <w:autoSpaceDE w:val="0"/>
        <w:autoSpaceDN w:val="0"/>
        <w:adjustRightInd w:val="0"/>
        <w:ind w:firstLine="708"/>
        <w:jc w:val="both"/>
        <w:rPr>
          <w:b/>
          <w:bCs/>
          <w:sz w:val="24"/>
          <w:szCs w:val="24"/>
          <w:lang w:val="hr-HR"/>
        </w:rPr>
      </w:pPr>
      <w:r w:rsidRPr="007E5907">
        <w:rPr>
          <w:b/>
          <w:bCs/>
          <w:sz w:val="24"/>
          <w:szCs w:val="24"/>
          <w:lang w:val="hr-HR"/>
        </w:rPr>
        <w:t>IV. PRIJEDLOG ODLUKE S OBRAZLOŽENJEM</w:t>
      </w:r>
    </w:p>
    <w:p w:rsidR="002D7A2B" w:rsidRPr="007E5907" w:rsidRDefault="002D7A2B" w:rsidP="002D7A2B">
      <w:pPr>
        <w:autoSpaceDE w:val="0"/>
        <w:autoSpaceDN w:val="0"/>
        <w:adjustRightInd w:val="0"/>
        <w:ind w:firstLine="708"/>
        <w:jc w:val="both"/>
        <w:rPr>
          <w:sz w:val="24"/>
          <w:szCs w:val="24"/>
          <w:lang w:val="hr-HR"/>
        </w:rPr>
      </w:pPr>
      <w:r w:rsidRPr="007E5907">
        <w:rPr>
          <w:sz w:val="24"/>
          <w:szCs w:val="24"/>
          <w:lang w:val="hr-HR"/>
        </w:rPr>
        <w:t>Uz prijedlog za donošenje ove Odluke dostavlja se tekst iste.</w:t>
      </w:r>
    </w:p>
    <w:p w:rsidR="002D7A2B" w:rsidRDefault="002D7A2B" w:rsidP="002D7A2B">
      <w:pPr>
        <w:autoSpaceDE w:val="0"/>
        <w:autoSpaceDN w:val="0"/>
        <w:adjustRightInd w:val="0"/>
        <w:ind w:firstLine="708"/>
        <w:jc w:val="both"/>
        <w:rPr>
          <w:sz w:val="24"/>
          <w:szCs w:val="24"/>
          <w:lang w:val="hr-HR"/>
        </w:rPr>
      </w:pPr>
      <w:r w:rsidRPr="007E5907">
        <w:rPr>
          <w:sz w:val="24"/>
          <w:szCs w:val="24"/>
          <w:lang w:val="hr-HR"/>
        </w:rPr>
        <w:t>Ujedno se napominje da sukladno odredbama. Zakona o jedinicama lokalne i područne (regionalne) samouprave te Statuta Grada Delnica, ova se Odluka donosi na Gradskom vijeću većinom, ako je na sjednici nazočna većina članova.</w:t>
      </w:r>
    </w:p>
    <w:p w:rsidR="00BF67A4" w:rsidRDefault="00C26ADC" w:rsidP="00144FEE">
      <w:pPr>
        <w:autoSpaceDE w:val="0"/>
        <w:autoSpaceDN w:val="0"/>
        <w:adjustRightInd w:val="0"/>
        <w:ind w:firstLine="708"/>
        <w:jc w:val="both"/>
        <w:rPr>
          <w:sz w:val="24"/>
          <w:szCs w:val="24"/>
          <w:lang w:val="hr-HR"/>
        </w:rPr>
      </w:pPr>
      <w:r>
        <w:rPr>
          <w:sz w:val="24"/>
          <w:szCs w:val="24"/>
          <w:lang w:val="hr-HR"/>
        </w:rPr>
        <w:tab/>
      </w:r>
      <w:r>
        <w:rPr>
          <w:sz w:val="24"/>
          <w:szCs w:val="24"/>
          <w:lang w:val="hr-HR"/>
        </w:rPr>
        <w:tab/>
      </w:r>
    </w:p>
    <w:p w:rsidR="00BF67A4" w:rsidRDefault="00BF67A4" w:rsidP="00144FEE">
      <w:pPr>
        <w:autoSpaceDE w:val="0"/>
        <w:autoSpaceDN w:val="0"/>
        <w:adjustRightInd w:val="0"/>
        <w:ind w:firstLine="708"/>
        <w:jc w:val="both"/>
        <w:rPr>
          <w:sz w:val="24"/>
          <w:szCs w:val="24"/>
          <w:lang w:val="hr-HR"/>
        </w:rPr>
      </w:pPr>
    </w:p>
    <w:p w:rsidR="00BF67A4" w:rsidRPr="00863C84" w:rsidRDefault="00BF67A4" w:rsidP="00BF67A4">
      <w:pPr>
        <w:pStyle w:val="Odlomakpopisa"/>
        <w:numPr>
          <w:ilvl w:val="0"/>
          <w:numId w:val="2"/>
        </w:numPr>
        <w:spacing w:after="160" w:line="259" w:lineRule="auto"/>
        <w:jc w:val="both"/>
        <w:rPr>
          <w:i/>
        </w:rPr>
      </w:pPr>
      <w:r w:rsidRPr="00863C84">
        <w:rPr>
          <w:b/>
        </w:rPr>
        <w:lastRenderedPageBreak/>
        <w:t xml:space="preserve">ODREDBE ODLUKE KOJE SE MIJENJAJU </w:t>
      </w:r>
    </w:p>
    <w:p w:rsidR="00BF67A4" w:rsidRDefault="00BF67A4" w:rsidP="00BF67A4">
      <w:pPr>
        <w:pStyle w:val="Odlomakpopisa"/>
        <w:spacing w:after="160" w:line="259" w:lineRule="auto"/>
        <w:jc w:val="both"/>
        <w:rPr>
          <w:i/>
        </w:rPr>
      </w:pPr>
      <w:r w:rsidRPr="00863C84">
        <w:rPr>
          <w:i/>
        </w:rPr>
        <w:t>(</w:t>
      </w:r>
      <w:r w:rsidRPr="00863C84">
        <w:rPr>
          <w:i/>
          <w:color w:val="FF0000"/>
        </w:rPr>
        <w:t>Napomena:</w:t>
      </w:r>
      <w:r w:rsidRPr="00863C84">
        <w:rPr>
          <w:i/>
        </w:rPr>
        <w:t xml:space="preserve"> </w:t>
      </w:r>
      <w:r w:rsidRPr="00CD26E8">
        <w:rPr>
          <w:i/>
        </w:rPr>
        <w:t>Crven</w:t>
      </w:r>
      <w:r>
        <w:rPr>
          <w:i/>
        </w:rPr>
        <w:t>im je</w:t>
      </w:r>
      <w:r w:rsidRPr="00CD26E8">
        <w:rPr>
          <w:i/>
        </w:rPr>
        <w:t xml:space="preserve"> označen</w:t>
      </w:r>
      <w:r>
        <w:rPr>
          <w:i/>
        </w:rPr>
        <w:t xml:space="preserve"> tekst koji se dodaje, prekriženim plavim označen je </w:t>
      </w:r>
      <w:r w:rsidRPr="00863C84">
        <w:rPr>
          <w:i/>
        </w:rPr>
        <w:t>dosadašnji tekst koji se zamjenjuje</w:t>
      </w:r>
      <w:r>
        <w:rPr>
          <w:i/>
        </w:rPr>
        <w:t xml:space="preserve"> zelenim, a prekriženim crnim tekst koji se briše i ne zamjenjuje se</w:t>
      </w:r>
      <w:r w:rsidRPr="00863C84">
        <w:rPr>
          <w:i/>
        </w:rPr>
        <w:t>).</w:t>
      </w:r>
    </w:p>
    <w:p w:rsidR="00BF67A4" w:rsidRPr="00DF4758" w:rsidRDefault="00BF67A4" w:rsidP="00BF67A4">
      <w:pPr>
        <w:pStyle w:val="Tijeloteksta2"/>
        <w:jc w:val="center"/>
        <w:rPr>
          <w:rFonts w:ascii="Times New Roman" w:hAnsi="Times New Roman" w:cs="Times New Roman"/>
          <w:color w:val="000000"/>
        </w:rPr>
      </w:pPr>
      <w:r w:rsidRPr="00DF4758">
        <w:rPr>
          <w:rFonts w:ascii="Times New Roman" w:hAnsi="Times New Roman" w:cs="Times New Roman"/>
          <w:b/>
          <w:bCs/>
          <w:color w:val="000000"/>
        </w:rPr>
        <w:t xml:space="preserve">Članak 4. </w:t>
      </w:r>
    </w:p>
    <w:p w:rsidR="00BF67A4" w:rsidRPr="00DF4758" w:rsidRDefault="00BF67A4" w:rsidP="00BF67A4">
      <w:pPr>
        <w:pStyle w:val="Default"/>
        <w:ind w:firstLine="700"/>
        <w:jc w:val="both"/>
        <w:rPr>
          <w:rFonts w:ascii="Times New Roman" w:hAnsi="Times New Roman" w:cs="Times New Roman"/>
        </w:rPr>
      </w:pPr>
      <w:r>
        <w:rPr>
          <w:rFonts w:ascii="Times New Roman" w:hAnsi="Times New Roman" w:cs="Times New Roman"/>
          <w:color w:val="FF0000"/>
        </w:rPr>
        <w:t xml:space="preserve">(1) </w:t>
      </w:r>
      <w:r w:rsidRPr="00DF4758">
        <w:rPr>
          <w:rFonts w:ascii="Times New Roman" w:hAnsi="Times New Roman" w:cs="Times New Roman"/>
        </w:rPr>
        <w:t xml:space="preserve">Izbore za članove vijeća raspisuje Gradsko vijeće Grada </w:t>
      </w:r>
      <w:r>
        <w:rPr>
          <w:rFonts w:ascii="Times New Roman" w:hAnsi="Times New Roman" w:cs="Times New Roman"/>
        </w:rPr>
        <w:t>Delnica</w:t>
      </w:r>
      <w:r w:rsidRPr="00DF4758">
        <w:rPr>
          <w:rFonts w:ascii="Times New Roman" w:hAnsi="Times New Roman" w:cs="Times New Roman"/>
        </w:rPr>
        <w:t xml:space="preserve"> (u daljnjem tekstu: Gradsko vijeće). </w:t>
      </w:r>
    </w:p>
    <w:p w:rsidR="00BF67A4" w:rsidRPr="00BF67A4" w:rsidRDefault="00BF67A4" w:rsidP="00BF67A4">
      <w:pPr>
        <w:pStyle w:val="Default"/>
        <w:ind w:firstLine="700"/>
        <w:jc w:val="both"/>
        <w:rPr>
          <w:rFonts w:ascii="Times New Roman" w:hAnsi="Times New Roman" w:cs="Times New Roman"/>
          <w:strike/>
          <w:color w:val="0070C0"/>
        </w:rPr>
      </w:pPr>
      <w:r w:rsidRPr="00BF67A4">
        <w:rPr>
          <w:rFonts w:ascii="Times New Roman" w:hAnsi="Times New Roman" w:cs="Times New Roman"/>
          <w:strike/>
          <w:color w:val="0070C0"/>
        </w:rPr>
        <w:t xml:space="preserve">Odlukom Gradskog vijeća kojom se raspisuju izbori određuje se dan njihove provedbe. </w:t>
      </w:r>
    </w:p>
    <w:p w:rsidR="00BF67A4" w:rsidRPr="00BF67A4" w:rsidRDefault="00BF67A4" w:rsidP="00BF67A4">
      <w:pPr>
        <w:pStyle w:val="Bezproreda"/>
        <w:ind w:firstLine="708"/>
        <w:jc w:val="both"/>
        <w:rPr>
          <w:color w:val="00B050"/>
        </w:rPr>
      </w:pPr>
      <w:r w:rsidRPr="00BF67A4">
        <w:rPr>
          <w:color w:val="FF0000"/>
        </w:rPr>
        <w:t xml:space="preserve">(2) </w:t>
      </w:r>
      <w:r w:rsidRPr="00BF67A4">
        <w:rPr>
          <w:color w:val="00B050"/>
        </w:rPr>
        <w:t>Odluka o raspisivanju izbora sadrži:</w:t>
      </w:r>
    </w:p>
    <w:p w:rsidR="00BF67A4" w:rsidRPr="00BF67A4" w:rsidRDefault="00BF67A4" w:rsidP="00BF67A4">
      <w:pPr>
        <w:pStyle w:val="Bezproreda"/>
        <w:ind w:firstLine="708"/>
        <w:jc w:val="both"/>
        <w:rPr>
          <w:color w:val="00B050"/>
        </w:rPr>
      </w:pPr>
      <w:r w:rsidRPr="00BF67A4">
        <w:rPr>
          <w:color w:val="00B050"/>
        </w:rPr>
        <w:t>-naziv mjesnog odbora za čije se vijeće raspisuju izbori,</w:t>
      </w:r>
    </w:p>
    <w:p w:rsidR="00BF67A4" w:rsidRPr="00BF67A4" w:rsidRDefault="00BF67A4" w:rsidP="00BF67A4">
      <w:pPr>
        <w:pStyle w:val="Bezproreda"/>
        <w:ind w:firstLine="708"/>
        <w:jc w:val="both"/>
        <w:rPr>
          <w:color w:val="00B050"/>
        </w:rPr>
      </w:pPr>
      <w:r w:rsidRPr="00BF67A4">
        <w:rPr>
          <w:color w:val="00B050"/>
        </w:rPr>
        <w:t>-broj članova vijeća mjesnog odbora koji se bira,</w:t>
      </w:r>
    </w:p>
    <w:p w:rsidR="00BF67A4" w:rsidRPr="00BF67A4" w:rsidRDefault="00BF67A4" w:rsidP="00BF67A4">
      <w:pPr>
        <w:pStyle w:val="Bezproreda"/>
        <w:ind w:firstLine="708"/>
        <w:jc w:val="both"/>
        <w:rPr>
          <w:color w:val="00B050"/>
        </w:rPr>
      </w:pPr>
      <w:r w:rsidRPr="00BF67A4">
        <w:rPr>
          <w:color w:val="00B050"/>
        </w:rPr>
        <w:t>-dan održavanja izbora.</w:t>
      </w:r>
    </w:p>
    <w:p w:rsidR="00BF67A4" w:rsidRDefault="00BF67A4" w:rsidP="00BF67A4">
      <w:pPr>
        <w:pStyle w:val="Default"/>
        <w:ind w:firstLine="700"/>
        <w:jc w:val="both"/>
        <w:rPr>
          <w:rFonts w:ascii="Times New Roman" w:hAnsi="Times New Roman" w:cs="Times New Roman"/>
        </w:rPr>
      </w:pPr>
      <w:r w:rsidRPr="00DF4758">
        <w:rPr>
          <w:rFonts w:ascii="Times New Roman" w:hAnsi="Times New Roman" w:cs="Times New Roman"/>
        </w:rPr>
        <w:t xml:space="preserve">Od dana raspisivanja izbora do dana održavanja izbora ne može proteći manje od 30 niti više od 60 dana. </w:t>
      </w:r>
    </w:p>
    <w:p w:rsidR="00BF67A4" w:rsidRDefault="00C26ADC" w:rsidP="00144FEE">
      <w:pPr>
        <w:autoSpaceDE w:val="0"/>
        <w:autoSpaceDN w:val="0"/>
        <w:adjustRightInd w:val="0"/>
        <w:ind w:firstLine="708"/>
        <w:jc w:val="both"/>
        <w:rPr>
          <w:sz w:val="24"/>
          <w:szCs w:val="24"/>
          <w:lang w:val="hr-HR"/>
        </w:rPr>
      </w:pPr>
      <w:r>
        <w:rPr>
          <w:sz w:val="24"/>
          <w:szCs w:val="24"/>
          <w:lang w:val="hr-HR"/>
        </w:rPr>
        <w:tab/>
      </w:r>
      <w:r>
        <w:rPr>
          <w:sz w:val="24"/>
          <w:szCs w:val="24"/>
          <w:lang w:val="hr-HR"/>
        </w:rPr>
        <w:tab/>
      </w:r>
      <w:r>
        <w:rPr>
          <w:sz w:val="24"/>
          <w:szCs w:val="24"/>
          <w:lang w:val="hr-HR"/>
        </w:rPr>
        <w:tab/>
      </w:r>
    </w:p>
    <w:p w:rsidR="00BF67A4" w:rsidRPr="00DF4758" w:rsidRDefault="00BF67A4" w:rsidP="00BF67A4">
      <w:pPr>
        <w:pStyle w:val="Default"/>
        <w:jc w:val="center"/>
        <w:rPr>
          <w:rFonts w:ascii="Times New Roman" w:hAnsi="Times New Roman" w:cs="Times New Roman"/>
          <w:color w:val="auto"/>
        </w:rPr>
      </w:pPr>
      <w:r w:rsidRPr="00DF4758">
        <w:rPr>
          <w:rFonts w:ascii="Times New Roman" w:hAnsi="Times New Roman" w:cs="Times New Roman"/>
          <w:b/>
          <w:bCs/>
          <w:color w:val="auto"/>
        </w:rPr>
        <w:t xml:space="preserve">Članak 13. </w:t>
      </w:r>
    </w:p>
    <w:p w:rsidR="00BF67A4" w:rsidRPr="00DF4758" w:rsidRDefault="00BF67A4" w:rsidP="00BF67A4">
      <w:pPr>
        <w:pStyle w:val="Default"/>
        <w:ind w:firstLine="708"/>
        <w:jc w:val="both"/>
        <w:rPr>
          <w:rFonts w:ascii="Times New Roman" w:hAnsi="Times New Roman" w:cs="Times New Roman"/>
          <w:color w:val="auto"/>
        </w:rPr>
      </w:pPr>
      <w:r>
        <w:rPr>
          <w:rFonts w:ascii="Times New Roman" w:hAnsi="Times New Roman" w:cs="Times New Roman"/>
          <w:color w:val="FF0000"/>
        </w:rPr>
        <w:t xml:space="preserve">(1) </w:t>
      </w:r>
      <w:r w:rsidRPr="00DF4758">
        <w:rPr>
          <w:rFonts w:ascii="Times New Roman" w:hAnsi="Times New Roman" w:cs="Times New Roman"/>
          <w:color w:val="auto"/>
        </w:rPr>
        <w:t xml:space="preserve">Birači mogu predlagati kandidacijske liste. </w:t>
      </w:r>
    </w:p>
    <w:p w:rsidR="00BF67A4" w:rsidRPr="00BF67A4" w:rsidRDefault="00BF67A4" w:rsidP="00BF67A4">
      <w:pPr>
        <w:pStyle w:val="Default"/>
        <w:ind w:firstLine="700"/>
        <w:jc w:val="both"/>
        <w:rPr>
          <w:rFonts w:ascii="Times New Roman" w:hAnsi="Times New Roman" w:cs="Times New Roman"/>
          <w:strike/>
          <w:color w:val="0070C0"/>
        </w:rPr>
      </w:pPr>
      <w:r w:rsidRPr="00BF67A4">
        <w:rPr>
          <w:rFonts w:ascii="Times New Roman" w:hAnsi="Times New Roman" w:cs="Times New Roman"/>
          <w:strike/>
          <w:color w:val="0070C0"/>
        </w:rPr>
        <w:t xml:space="preserve">Kada birači kao ovlašteni predlagatelji predlažu kandidacijsku listu grupe birača, za pravovaljanost prijedloga kandidacijske liste za izbor članova vijeća dužni su prikupiti najmanje 30 potpisa birača. </w:t>
      </w:r>
    </w:p>
    <w:p w:rsidR="00BF67A4" w:rsidRPr="00C23B0E" w:rsidRDefault="00BF67A4" w:rsidP="00BF67A4">
      <w:pPr>
        <w:pStyle w:val="Default"/>
        <w:ind w:firstLine="700"/>
        <w:jc w:val="both"/>
        <w:rPr>
          <w:rFonts w:ascii="Times New Roman" w:hAnsi="Times New Roman" w:cs="Times New Roman"/>
          <w:color w:val="00B050"/>
        </w:rPr>
      </w:pPr>
      <w:r w:rsidRPr="00C23B0E">
        <w:rPr>
          <w:rFonts w:ascii="Times New Roman" w:hAnsi="Times New Roman" w:cs="Times New Roman"/>
          <w:color w:val="FF0000"/>
        </w:rPr>
        <w:t xml:space="preserve">(2) </w:t>
      </w:r>
      <w:r w:rsidRPr="00C23B0E">
        <w:rPr>
          <w:rFonts w:ascii="Times New Roman" w:hAnsi="Times New Roman" w:cs="Times New Roman"/>
          <w:color w:val="00B050"/>
        </w:rPr>
        <w:t>Kada birači, kao ovlašteni predlagatelji, predlažu kandidacijsku listu grupe birača, za pravovaljanost kandidacijske liste, dužni su prikupiti odgovarajući broj potpisa, zavisno od broja birača tog mjesnog odbora i to:</w:t>
      </w:r>
    </w:p>
    <w:p w:rsidR="00BF67A4" w:rsidRPr="00C23B0E" w:rsidRDefault="00BF67A4" w:rsidP="00BF67A4">
      <w:pPr>
        <w:pStyle w:val="Default"/>
        <w:ind w:firstLine="700"/>
        <w:jc w:val="both"/>
        <w:rPr>
          <w:rFonts w:ascii="Times New Roman" w:hAnsi="Times New Roman" w:cs="Times New Roman"/>
          <w:color w:val="00B050"/>
        </w:rPr>
      </w:pPr>
      <w:r w:rsidRPr="00C23B0E">
        <w:rPr>
          <w:rFonts w:ascii="Times New Roman" w:hAnsi="Times New Roman" w:cs="Times New Roman"/>
          <w:color w:val="00B050"/>
        </w:rPr>
        <w:t>-do 100 birača, najmanje 10 potpisa,</w:t>
      </w:r>
    </w:p>
    <w:p w:rsidR="00BF67A4" w:rsidRPr="00C23B0E" w:rsidRDefault="00BF67A4" w:rsidP="00BF67A4">
      <w:pPr>
        <w:pStyle w:val="Default"/>
        <w:ind w:firstLine="700"/>
        <w:jc w:val="both"/>
        <w:rPr>
          <w:rFonts w:ascii="Times New Roman" w:hAnsi="Times New Roman" w:cs="Times New Roman"/>
          <w:color w:val="00B050"/>
        </w:rPr>
      </w:pPr>
      <w:r w:rsidRPr="00C23B0E">
        <w:rPr>
          <w:rFonts w:ascii="Times New Roman" w:hAnsi="Times New Roman" w:cs="Times New Roman"/>
          <w:color w:val="00B050"/>
        </w:rPr>
        <w:t>-od 101 do 500 birača, najmanje 40 potpisa,</w:t>
      </w:r>
    </w:p>
    <w:p w:rsidR="00BF67A4" w:rsidRPr="00C23B0E" w:rsidRDefault="00BF67A4" w:rsidP="00BF67A4">
      <w:pPr>
        <w:pStyle w:val="Default"/>
        <w:ind w:firstLine="700"/>
        <w:jc w:val="both"/>
        <w:rPr>
          <w:rFonts w:ascii="Times New Roman" w:hAnsi="Times New Roman" w:cs="Times New Roman"/>
          <w:color w:val="00B050"/>
        </w:rPr>
      </w:pPr>
      <w:r w:rsidRPr="00C23B0E">
        <w:rPr>
          <w:rFonts w:ascii="Times New Roman" w:hAnsi="Times New Roman" w:cs="Times New Roman"/>
          <w:color w:val="00B050"/>
        </w:rPr>
        <w:t>-više od 501 birača, najmanje 70 potpisa.</w:t>
      </w:r>
    </w:p>
    <w:p w:rsidR="00BF67A4" w:rsidRDefault="00C23B0E" w:rsidP="00BF67A4">
      <w:pPr>
        <w:pStyle w:val="Default"/>
        <w:ind w:firstLine="700"/>
        <w:jc w:val="both"/>
        <w:rPr>
          <w:rFonts w:ascii="Times New Roman" w:hAnsi="Times New Roman" w:cs="Times New Roman"/>
          <w:color w:val="auto"/>
        </w:rPr>
      </w:pPr>
      <w:r>
        <w:rPr>
          <w:rFonts w:ascii="Times New Roman" w:hAnsi="Times New Roman" w:cs="Times New Roman"/>
          <w:color w:val="FF0000"/>
        </w:rPr>
        <w:t xml:space="preserve">(3) </w:t>
      </w:r>
      <w:r w:rsidR="00BF67A4" w:rsidRPr="00DF4758">
        <w:rPr>
          <w:rFonts w:ascii="Times New Roman" w:hAnsi="Times New Roman" w:cs="Times New Roman"/>
          <w:color w:val="auto"/>
        </w:rPr>
        <w:t xml:space="preserve">Kada birači predlažu kandidacijske liste, podnositelji kandidacijske liste grupe birača su prva tri po redu potpisnika kandidacijske liste. </w:t>
      </w:r>
    </w:p>
    <w:p w:rsidR="00BF67A4" w:rsidRDefault="00BF67A4" w:rsidP="00144FEE">
      <w:pPr>
        <w:autoSpaceDE w:val="0"/>
        <w:autoSpaceDN w:val="0"/>
        <w:adjustRightInd w:val="0"/>
        <w:ind w:firstLine="708"/>
        <w:jc w:val="both"/>
        <w:rPr>
          <w:sz w:val="24"/>
          <w:szCs w:val="24"/>
          <w:lang w:val="hr-HR"/>
        </w:rPr>
      </w:pPr>
    </w:p>
    <w:p w:rsidR="00C23B0E" w:rsidRPr="00C23B0E" w:rsidRDefault="00C23B0E" w:rsidP="00C23B0E">
      <w:pPr>
        <w:pStyle w:val="Bezproreda"/>
        <w:jc w:val="center"/>
        <w:rPr>
          <w:color w:val="00B050"/>
        </w:rPr>
      </w:pPr>
      <w:r w:rsidRPr="00C23B0E">
        <w:rPr>
          <w:color w:val="00B050"/>
        </w:rPr>
        <w:t>Članak 14.a.</w:t>
      </w:r>
    </w:p>
    <w:p w:rsidR="00C23B0E" w:rsidRPr="00C23B0E" w:rsidRDefault="00C23B0E" w:rsidP="00C23B0E">
      <w:pPr>
        <w:pStyle w:val="Bezproreda"/>
        <w:ind w:firstLine="708"/>
        <w:jc w:val="both"/>
        <w:rPr>
          <w:color w:val="00B050"/>
        </w:rPr>
      </w:pPr>
      <w:r w:rsidRPr="00C23B0E">
        <w:rPr>
          <w:color w:val="00B050"/>
        </w:rPr>
        <w:t>Birači i političke stranke ne smiju za člana vijeća mjesnog odbora kandidirati osobe koje su pravomoćnom sudskom odlukom osuđene (uključujući tu i uvjetnu osudu) na kaznu zatvora u trajanju od najmanje šest mjeseci za kaznena</w:t>
      </w:r>
      <w:r w:rsidRPr="00C23B0E">
        <w:rPr>
          <w:rStyle w:val="Naglaeno"/>
          <w:color w:val="00B050"/>
        </w:rPr>
        <w:t xml:space="preserve"> djela propisana Kaznenim zakonom sukladno zakonu kojim se</w:t>
      </w:r>
      <w:r w:rsidRPr="00C23B0E">
        <w:rPr>
          <w:color w:val="00B050"/>
        </w:rPr>
        <w:t xml:space="preserve"> uređuju lokalni izbori.</w:t>
      </w:r>
    </w:p>
    <w:p w:rsidR="00C23B0E" w:rsidRDefault="00C23B0E" w:rsidP="00144FEE">
      <w:pPr>
        <w:autoSpaceDE w:val="0"/>
        <w:autoSpaceDN w:val="0"/>
        <w:adjustRightInd w:val="0"/>
        <w:ind w:firstLine="708"/>
        <w:jc w:val="both"/>
        <w:rPr>
          <w:sz w:val="24"/>
          <w:szCs w:val="24"/>
          <w:lang w:val="hr-HR"/>
        </w:rPr>
      </w:pPr>
    </w:p>
    <w:p w:rsidR="00C23B0E" w:rsidRPr="00DF4758" w:rsidRDefault="00C23B0E" w:rsidP="00C23B0E">
      <w:pPr>
        <w:pStyle w:val="Default"/>
        <w:jc w:val="center"/>
        <w:rPr>
          <w:rFonts w:ascii="Times New Roman" w:hAnsi="Times New Roman" w:cs="Times New Roman"/>
          <w:color w:val="auto"/>
        </w:rPr>
      </w:pPr>
      <w:r w:rsidRPr="00DF4758">
        <w:rPr>
          <w:rFonts w:ascii="Times New Roman" w:hAnsi="Times New Roman" w:cs="Times New Roman"/>
          <w:b/>
          <w:bCs/>
          <w:color w:val="auto"/>
        </w:rPr>
        <w:t xml:space="preserve">Članak 15. </w:t>
      </w:r>
    </w:p>
    <w:p w:rsidR="00C23B0E" w:rsidRPr="00DF4758" w:rsidRDefault="00C23B0E" w:rsidP="00C23B0E">
      <w:pPr>
        <w:pStyle w:val="Default"/>
        <w:ind w:firstLine="708"/>
        <w:jc w:val="both"/>
        <w:rPr>
          <w:rFonts w:ascii="Times New Roman" w:hAnsi="Times New Roman" w:cs="Times New Roman"/>
          <w:color w:val="auto"/>
        </w:rPr>
      </w:pPr>
      <w:r>
        <w:rPr>
          <w:rFonts w:ascii="Times New Roman" w:hAnsi="Times New Roman" w:cs="Times New Roman"/>
          <w:color w:val="FF0000"/>
        </w:rPr>
        <w:t xml:space="preserve">(1) </w:t>
      </w:r>
      <w:r w:rsidRPr="00DF4758">
        <w:rPr>
          <w:rFonts w:ascii="Times New Roman" w:hAnsi="Times New Roman" w:cs="Times New Roman"/>
          <w:color w:val="auto"/>
        </w:rPr>
        <w:t>Uz prijedlog kandidacijske liste dostavlja se očitovanje o prihvaćanju kandidature svakog kandidata na listi, ovjereno kod javnog bilježnika ili izbornog povjerenstva</w:t>
      </w:r>
      <w:r w:rsidRPr="00C23B0E">
        <w:rPr>
          <w:rStyle w:val="Naglaeno"/>
          <w:rFonts w:ascii="Times New Roman" w:hAnsi="Times New Roman" w:cs="Times New Roman"/>
          <w:color w:val="00B050"/>
        </w:rPr>
        <w:t xml:space="preserve"> i potvrda o podacima iz kaznene evidencije Ministarstva pravosuđa, sukladno članku 14.a. ove Odluke.</w:t>
      </w:r>
      <w:r w:rsidRPr="00DF4758">
        <w:rPr>
          <w:rFonts w:ascii="Times New Roman" w:hAnsi="Times New Roman" w:cs="Times New Roman"/>
          <w:color w:val="auto"/>
        </w:rPr>
        <w:t xml:space="preserve">. </w:t>
      </w:r>
    </w:p>
    <w:p w:rsidR="00C23B0E" w:rsidRPr="00C23B0E" w:rsidRDefault="00C23B0E" w:rsidP="00C23B0E">
      <w:pPr>
        <w:pStyle w:val="Bezproreda"/>
        <w:ind w:firstLine="708"/>
        <w:jc w:val="both"/>
        <w:rPr>
          <w:color w:val="00B050"/>
        </w:rPr>
      </w:pPr>
      <w:r w:rsidRPr="00C23B0E">
        <w:rPr>
          <w:color w:val="00B050"/>
        </w:rPr>
        <w:t>(2) Na očitovanju o prihvaćanju kandidature za člana vijeća mjesnog odbora navodi se i izjava kandidata o nepostojanju zabrane kandidiranja. </w:t>
      </w:r>
    </w:p>
    <w:p w:rsidR="00C23B0E" w:rsidRPr="00C23B0E" w:rsidRDefault="00C23B0E" w:rsidP="00C23B0E">
      <w:pPr>
        <w:pStyle w:val="Bezproreda"/>
        <w:ind w:firstLine="708"/>
        <w:jc w:val="both"/>
        <w:rPr>
          <w:color w:val="00B050"/>
        </w:rPr>
      </w:pPr>
      <w:r w:rsidRPr="00C23B0E">
        <w:rPr>
          <w:color w:val="00B050"/>
        </w:rPr>
        <w:t>(3) Za davanje netočnih podataka na očitovanju iz stavaka 2. ovoga članka, kao i za davanje očitovanja o prihvaćanju kandidature uz više kandidacijskih lista, odgovoran je kandidat.</w:t>
      </w:r>
    </w:p>
    <w:p w:rsidR="00C23B0E" w:rsidRPr="00DF4758" w:rsidRDefault="00C23B0E" w:rsidP="00C23B0E">
      <w:pPr>
        <w:pStyle w:val="Default"/>
        <w:ind w:firstLine="708"/>
        <w:jc w:val="both"/>
        <w:rPr>
          <w:rFonts w:ascii="Times New Roman" w:hAnsi="Times New Roman" w:cs="Times New Roman"/>
          <w:color w:val="auto"/>
        </w:rPr>
      </w:pPr>
      <w:r>
        <w:rPr>
          <w:rFonts w:ascii="Times New Roman" w:hAnsi="Times New Roman" w:cs="Times New Roman"/>
          <w:color w:val="FF0000"/>
        </w:rPr>
        <w:t xml:space="preserve">(4) </w:t>
      </w:r>
      <w:r w:rsidRPr="00DF4758">
        <w:rPr>
          <w:rFonts w:ascii="Times New Roman" w:hAnsi="Times New Roman" w:cs="Times New Roman"/>
          <w:color w:val="auto"/>
        </w:rPr>
        <w:t xml:space="preserve">U prijedlogu kandidacijske liste obvezatno se navodi naziv kandidacijske liste i nositelj liste, a kandidati moraju biti na listi poredani od rednog broja 1 zaključno do rednog broja koliko ih se bira. </w:t>
      </w:r>
    </w:p>
    <w:p w:rsidR="00C23B0E" w:rsidRPr="00DF4758" w:rsidRDefault="00C23B0E" w:rsidP="00C23B0E">
      <w:pPr>
        <w:pStyle w:val="Default"/>
        <w:ind w:firstLine="708"/>
        <w:jc w:val="both"/>
        <w:rPr>
          <w:rFonts w:ascii="Times New Roman" w:hAnsi="Times New Roman" w:cs="Times New Roman"/>
          <w:color w:val="auto"/>
        </w:rPr>
      </w:pPr>
      <w:r>
        <w:rPr>
          <w:rFonts w:ascii="Times New Roman" w:hAnsi="Times New Roman" w:cs="Times New Roman"/>
          <w:color w:val="FF0000"/>
        </w:rPr>
        <w:lastRenderedPageBreak/>
        <w:t xml:space="preserve">(5) </w:t>
      </w:r>
      <w:r w:rsidRPr="00DF4758">
        <w:rPr>
          <w:rFonts w:ascii="Times New Roman" w:hAnsi="Times New Roman" w:cs="Times New Roman"/>
          <w:color w:val="auto"/>
        </w:rPr>
        <w:t xml:space="preserve">Ako predlagatelj predloži više kandidata od utvrđenog broja članova vijeća koje se bira na izborima, smatra se da su pravovaljano predloženi samo kandidati zaključno do broja koji se biraju u vijeće. </w:t>
      </w:r>
    </w:p>
    <w:p w:rsidR="00C23B0E" w:rsidRPr="00DF4758" w:rsidRDefault="00C23B0E" w:rsidP="00C23B0E">
      <w:pPr>
        <w:pStyle w:val="Default"/>
        <w:ind w:firstLine="708"/>
        <w:jc w:val="both"/>
        <w:rPr>
          <w:rFonts w:ascii="Times New Roman" w:hAnsi="Times New Roman" w:cs="Times New Roman"/>
          <w:color w:val="auto"/>
        </w:rPr>
      </w:pPr>
      <w:r>
        <w:rPr>
          <w:rFonts w:ascii="Times New Roman" w:hAnsi="Times New Roman" w:cs="Times New Roman"/>
          <w:color w:val="FF0000"/>
        </w:rPr>
        <w:t xml:space="preserve">(6) </w:t>
      </w:r>
      <w:r w:rsidRPr="00DF4758">
        <w:rPr>
          <w:rFonts w:ascii="Times New Roman" w:hAnsi="Times New Roman" w:cs="Times New Roman"/>
          <w:color w:val="auto"/>
        </w:rPr>
        <w:t xml:space="preserve">Ako predlagatelj predloži manje kandidata od utvrđenog broja članova vijeća koje se bira na izborima, kandidacijska lista nije pravovaljana. </w:t>
      </w:r>
    </w:p>
    <w:p w:rsidR="00C23B0E" w:rsidRPr="00DF4758" w:rsidRDefault="00C23B0E" w:rsidP="00C23B0E">
      <w:pPr>
        <w:pStyle w:val="Default"/>
        <w:ind w:firstLine="708"/>
        <w:jc w:val="both"/>
        <w:rPr>
          <w:rFonts w:ascii="Times New Roman" w:hAnsi="Times New Roman" w:cs="Times New Roman"/>
          <w:color w:val="auto"/>
        </w:rPr>
      </w:pPr>
      <w:r>
        <w:rPr>
          <w:rFonts w:ascii="Times New Roman" w:hAnsi="Times New Roman" w:cs="Times New Roman"/>
          <w:color w:val="FF0000"/>
        </w:rPr>
        <w:t xml:space="preserve">(7) </w:t>
      </w:r>
      <w:r w:rsidRPr="00DF4758">
        <w:rPr>
          <w:rFonts w:ascii="Times New Roman" w:hAnsi="Times New Roman" w:cs="Times New Roman"/>
          <w:color w:val="auto"/>
        </w:rPr>
        <w:t xml:space="preserve">Naziv kandidacijske liste jest puni naziv političke stranke, dvaju ili više političkih stranaka koja je, odnosno koje su predložile kandidacijsku listu. Ako su političke stranke registrirale skraćeni naziv stranke odnosno stranaka, u nazivu će se koristiti i kratice. </w:t>
      </w:r>
    </w:p>
    <w:p w:rsidR="00C23B0E" w:rsidRPr="00DF4758" w:rsidRDefault="00C23B0E" w:rsidP="00C23B0E">
      <w:pPr>
        <w:pStyle w:val="Default"/>
        <w:ind w:firstLine="708"/>
        <w:jc w:val="both"/>
        <w:rPr>
          <w:rFonts w:ascii="Times New Roman" w:hAnsi="Times New Roman" w:cs="Times New Roman"/>
          <w:color w:val="auto"/>
        </w:rPr>
      </w:pPr>
      <w:r>
        <w:rPr>
          <w:rFonts w:ascii="Times New Roman" w:hAnsi="Times New Roman" w:cs="Times New Roman"/>
          <w:color w:val="FF0000"/>
        </w:rPr>
        <w:t xml:space="preserve">(8) </w:t>
      </w:r>
      <w:r w:rsidRPr="00DF4758">
        <w:rPr>
          <w:rFonts w:ascii="Times New Roman" w:hAnsi="Times New Roman" w:cs="Times New Roman"/>
          <w:color w:val="auto"/>
        </w:rPr>
        <w:t xml:space="preserve">Ako su kandidacijsku listu predložili birači, njezin naziv je "Kandidacijska lista grupe birača Mjesnog odbora ________________". </w:t>
      </w:r>
    </w:p>
    <w:p w:rsidR="00C23B0E" w:rsidRPr="00DF4758" w:rsidRDefault="00C23B0E" w:rsidP="00C23B0E">
      <w:pPr>
        <w:pStyle w:val="Default"/>
        <w:ind w:firstLine="708"/>
        <w:jc w:val="both"/>
        <w:rPr>
          <w:rFonts w:ascii="Times New Roman" w:hAnsi="Times New Roman" w:cs="Times New Roman"/>
          <w:color w:val="auto"/>
        </w:rPr>
      </w:pPr>
      <w:r>
        <w:rPr>
          <w:rFonts w:ascii="Times New Roman" w:hAnsi="Times New Roman" w:cs="Times New Roman"/>
          <w:color w:val="FF0000"/>
        </w:rPr>
        <w:t xml:space="preserve">(9) </w:t>
      </w:r>
      <w:r w:rsidRPr="00DF4758">
        <w:rPr>
          <w:rFonts w:ascii="Times New Roman" w:hAnsi="Times New Roman" w:cs="Times New Roman"/>
          <w:color w:val="auto"/>
        </w:rPr>
        <w:t xml:space="preserve">Nositelj kandidacijske liste prvi je predloženi kandidat na listi. </w:t>
      </w:r>
    </w:p>
    <w:p w:rsidR="00C23B0E" w:rsidRDefault="00C23B0E" w:rsidP="00C23B0E">
      <w:pPr>
        <w:pStyle w:val="Default"/>
        <w:ind w:firstLine="708"/>
        <w:jc w:val="both"/>
        <w:rPr>
          <w:rFonts w:ascii="Times New Roman" w:hAnsi="Times New Roman" w:cs="Times New Roman"/>
          <w:color w:val="auto"/>
        </w:rPr>
      </w:pPr>
      <w:r>
        <w:rPr>
          <w:rFonts w:ascii="Times New Roman" w:hAnsi="Times New Roman" w:cs="Times New Roman"/>
          <w:color w:val="FF0000"/>
        </w:rPr>
        <w:t xml:space="preserve">(10) </w:t>
      </w:r>
      <w:r w:rsidRPr="00DF4758">
        <w:rPr>
          <w:rFonts w:ascii="Times New Roman" w:hAnsi="Times New Roman" w:cs="Times New Roman"/>
          <w:color w:val="auto"/>
        </w:rPr>
        <w:t xml:space="preserve">Za svakog od kandidata u prijedlogu kandidacijske liste obvezatno se navodi ime i prezime kandidata, nacionalnost, prebivalište, datum rođenja, osobni identifikacijski broj (OIB) i spol. </w:t>
      </w:r>
    </w:p>
    <w:p w:rsidR="00B8303D" w:rsidRDefault="00B8303D" w:rsidP="00C23B0E">
      <w:pPr>
        <w:pStyle w:val="Default"/>
        <w:ind w:firstLine="708"/>
        <w:jc w:val="both"/>
        <w:rPr>
          <w:rFonts w:ascii="Times New Roman" w:hAnsi="Times New Roman" w:cs="Times New Roman"/>
          <w:color w:val="auto"/>
        </w:rPr>
      </w:pPr>
    </w:p>
    <w:p w:rsidR="00B8303D" w:rsidRPr="00DF4758" w:rsidRDefault="00B8303D" w:rsidP="00B8303D">
      <w:pPr>
        <w:pStyle w:val="Default"/>
        <w:jc w:val="center"/>
        <w:rPr>
          <w:rFonts w:ascii="Times New Roman" w:hAnsi="Times New Roman" w:cs="Times New Roman"/>
          <w:color w:val="auto"/>
        </w:rPr>
      </w:pPr>
      <w:r w:rsidRPr="00DF4758">
        <w:rPr>
          <w:rFonts w:ascii="Times New Roman" w:hAnsi="Times New Roman" w:cs="Times New Roman"/>
          <w:b/>
          <w:bCs/>
          <w:color w:val="auto"/>
        </w:rPr>
        <w:t xml:space="preserve">Članak 48. </w:t>
      </w:r>
    </w:p>
    <w:p w:rsidR="00B8303D" w:rsidRDefault="00B8303D" w:rsidP="00B8303D">
      <w:pPr>
        <w:pStyle w:val="Default"/>
        <w:ind w:firstLine="708"/>
        <w:jc w:val="both"/>
        <w:rPr>
          <w:rFonts w:ascii="Times New Roman" w:hAnsi="Times New Roman" w:cs="Times New Roman"/>
          <w:color w:val="auto"/>
        </w:rPr>
      </w:pPr>
      <w:r w:rsidRPr="00DF4758">
        <w:rPr>
          <w:rFonts w:ascii="Times New Roman" w:hAnsi="Times New Roman" w:cs="Times New Roman"/>
          <w:color w:val="auto"/>
        </w:rPr>
        <w:t>Rezultate izbora za članove vijeća utvrđuje izborno povjerenstvo na temelju rezultata glasovanja na svim biračkim mjestima</w:t>
      </w:r>
      <w:r>
        <w:rPr>
          <w:rFonts w:ascii="Times New Roman" w:hAnsi="Times New Roman" w:cs="Times New Roman"/>
          <w:color w:val="00B050"/>
        </w:rPr>
        <w:t xml:space="preserve">, </w:t>
      </w:r>
      <w:r w:rsidRPr="00B8303D">
        <w:rPr>
          <w:rFonts w:ascii="Times New Roman" w:hAnsi="Times New Roman" w:cs="Times New Roman"/>
          <w:color w:val="00B050"/>
        </w:rPr>
        <w:t>najkasnije u roku 24 sata od zatvaranja birališta.</w:t>
      </w:r>
      <w:r w:rsidRPr="00DF4758">
        <w:rPr>
          <w:rFonts w:ascii="Times New Roman" w:hAnsi="Times New Roman" w:cs="Times New Roman"/>
          <w:color w:val="auto"/>
        </w:rPr>
        <w:t xml:space="preserve">. </w:t>
      </w:r>
    </w:p>
    <w:p w:rsidR="00C23B0E" w:rsidRDefault="00C23B0E" w:rsidP="00144FEE">
      <w:pPr>
        <w:autoSpaceDE w:val="0"/>
        <w:autoSpaceDN w:val="0"/>
        <w:adjustRightInd w:val="0"/>
        <w:ind w:firstLine="708"/>
        <w:jc w:val="both"/>
        <w:rPr>
          <w:sz w:val="24"/>
          <w:szCs w:val="24"/>
          <w:lang w:val="hr-HR"/>
        </w:rPr>
      </w:pPr>
    </w:p>
    <w:p w:rsidR="00B8303D" w:rsidRDefault="00B8303D" w:rsidP="00B8303D">
      <w:pPr>
        <w:pStyle w:val="Default"/>
        <w:ind w:firstLine="708"/>
        <w:rPr>
          <w:rFonts w:ascii="Times New Roman" w:hAnsi="Times New Roman" w:cs="Times New Roman"/>
          <w:b/>
          <w:bCs/>
          <w:color w:val="auto"/>
        </w:rPr>
      </w:pPr>
    </w:p>
    <w:p w:rsidR="00B8303D" w:rsidRDefault="00B8303D" w:rsidP="00B8303D">
      <w:pPr>
        <w:pStyle w:val="Default"/>
        <w:ind w:firstLine="708"/>
        <w:rPr>
          <w:rFonts w:ascii="Times New Roman" w:hAnsi="Times New Roman" w:cs="Times New Roman"/>
          <w:b/>
          <w:bCs/>
          <w:color w:val="auto"/>
        </w:rPr>
      </w:pPr>
      <w:r w:rsidRPr="00DF4758">
        <w:rPr>
          <w:rFonts w:ascii="Times New Roman" w:hAnsi="Times New Roman" w:cs="Times New Roman"/>
          <w:b/>
          <w:bCs/>
          <w:color w:val="auto"/>
        </w:rPr>
        <w:t xml:space="preserve">VIII. ZAŠTITA IZBORNOG PRAVA </w:t>
      </w:r>
      <w:r w:rsidRPr="00B8303D">
        <w:rPr>
          <w:rFonts w:ascii="Times New Roman" w:hAnsi="Times New Roman" w:cs="Times New Roman"/>
          <w:color w:val="00B050"/>
        </w:rPr>
        <w:t>TE PROMATRANJE IZBORA</w:t>
      </w:r>
    </w:p>
    <w:p w:rsidR="00B8303D" w:rsidRPr="00B67066" w:rsidRDefault="00B8303D" w:rsidP="00B8303D">
      <w:pPr>
        <w:pStyle w:val="Bezproreda"/>
        <w:jc w:val="both"/>
        <w:rPr>
          <w:color w:val="231F20"/>
        </w:rPr>
      </w:pPr>
    </w:p>
    <w:p w:rsidR="00B8303D" w:rsidRPr="00DF4758" w:rsidRDefault="00B8303D" w:rsidP="00B8303D">
      <w:pPr>
        <w:pStyle w:val="Default"/>
        <w:jc w:val="center"/>
        <w:rPr>
          <w:rFonts w:ascii="Times New Roman" w:hAnsi="Times New Roman" w:cs="Times New Roman"/>
          <w:color w:val="auto"/>
        </w:rPr>
      </w:pPr>
      <w:r w:rsidRPr="00DF4758">
        <w:rPr>
          <w:rFonts w:ascii="Times New Roman" w:hAnsi="Times New Roman" w:cs="Times New Roman"/>
          <w:b/>
          <w:bCs/>
          <w:color w:val="auto"/>
        </w:rPr>
        <w:t xml:space="preserve">Članak 51. </w:t>
      </w:r>
    </w:p>
    <w:p w:rsidR="00B8303D" w:rsidRPr="00DF4758" w:rsidRDefault="00B8303D" w:rsidP="00B8303D">
      <w:pPr>
        <w:pStyle w:val="Default"/>
        <w:ind w:firstLine="708"/>
        <w:jc w:val="both"/>
        <w:rPr>
          <w:rFonts w:ascii="Times New Roman" w:hAnsi="Times New Roman" w:cs="Times New Roman"/>
          <w:color w:val="auto"/>
        </w:rPr>
      </w:pPr>
      <w:r>
        <w:rPr>
          <w:rFonts w:ascii="Times New Roman" w:hAnsi="Times New Roman" w:cs="Times New Roman"/>
          <w:color w:val="FF0000"/>
        </w:rPr>
        <w:t xml:space="preserve">(1) </w:t>
      </w:r>
      <w:r w:rsidRPr="00DF4758">
        <w:rPr>
          <w:rFonts w:ascii="Times New Roman" w:hAnsi="Times New Roman" w:cs="Times New Roman"/>
          <w:color w:val="auto"/>
        </w:rPr>
        <w:t xml:space="preserve">Prigovor zbog nepravilnosti u postupku kandidiranja ili u postupku izbora za članove vijeća mogu podnijeti političke stranke, nositelji kandidacijske liste birača, kandidati, </w:t>
      </w:r>
      <w:r w:rsidRPr="00B8303D">
        <w:rPr>
          <w:rFonts w:ascii="Times New Roman" w:hAnsi="Times New Roman" w:cs="Times New Roman"/>
          <w:strike/>
          <w:color w:val="auto"/>
        </w:rPr>
        <w:t>najmanje 30 birača</w:t>
      </w:r>
      <w:r w:rsidRPr="00DF4758">
        <w:rPr>
          <w:rFonts w:ascii="Times New Roman" w:hAnsi="Times New Roman" w:cs="Times New Roman"/>
          <w:color w:val="auto"/>
        </w:rPr>
        <w:t xml:space="preserve"> ili najmanje 5% birača s područja mjesnog odbora za čije se vijeće provode izbori. </w:t>
      </w:r>
    </w:p>
    <w:p w:rsidR="00B8303D" w:rsidRPr="00DF4758" w:rsidRDefault="00B8303D" w:rsidP="00B8303D">
      <w:pPr>
        <w:pStyle w:val="Default"/>
        <w:ind w:firstLine="708"/>
        <w:jc w:val="both"/>
        <w:rPr>
          <w:rFonts w:ascii="Times New Roman" w:hAnsi="Times New Roman" w:cs="Times New Roman"/>
          <w:color w:val="auto"/>
        </w:rPr>
      </w:pPr>
      <w:r>
        <w:rPr>
          <w:rFonts w:ascii="Times New Roman" w:hAnsi="Times New Roman" w:cs="Times New Roman"/>
          <w:color w:val="FF0000"/>
        </w:rPr>
        <w:t xml:space="preserve">(2) </w:t>
      </w:r>
      <w:r w:rsidRPr="00DF4758">
        <w:rPr>
          <w:rFonts w:ascii="Times New Roman" w:hAnsi="Times New Roman" w:cs="Times New Roman"/>
          <w:color w:val="auto"/>
        </w:rPr>
        <w:t xml:space="preserve">Ako je kandidacijsku listu predložilo više političkih stranaka, prigovor će se smatrati pravovaljanim i kada ga je podnijela samo jedna politička stranka. Političke stranke će na temelju svojih statuta odrediti tko se ima smatrati ovlaštenim podnositeljem prigovora. </w:t>
      </w:r>
    </w:p>
    <w:p w:rsidR="00B8303D" w:rsidRDefault="00B8303D" w:rsidP="00B8303D">
      <w:pPr>
        <w:pStyle w:val="Bezproreda"/>
        <w:ind w:firstLine="708"/>
        <w:jc w:val="both"/>
        <w:rPr>
          <w:color w:val="231F20"/>
        </w:rPr>
      </w:pPr>
    </w:p>
    <w:p w:rsidR="00B8303D" w:rsidRPr="00B8303D" w:rsidRDefault="00B8303D" w:rsidP="00B8303D">
      <w:pPr>
        <w:pStyle w:val="Bezproreda"/>
        <w:jc w:val="center"/>
        <w:rPr>
          <w:color w:val="00B050"/>
          <w:sz w:val="20"/>
          <w:szCs w:val="18"/>
        </w:rPr>
      </w:pPr>
      <w:r w:rsidRPr="00B8303D">
        <w:rPr>
          <w:color w:val="00B050"/>
        </w:rPr>
        <w:t>Članak 56.a.</w:t>
      </w:r>
    </w:p>
    <w:p w:rsidR="00B8303D" w:rsidRPr="00B8303D" w:rsidRDefault="00B8303D" w:rsidP="00B8303D">
      <w:pPr>
        <w:pStyle w:val="Bezproreda"/>
        <w:jc w:val="both"/>
        <w:rPr>
          <w:color w:val="00B050"/>
        </w:rPr>
      </w:pPr>
      <w:r w:rsidRPr="00B8303D">
        <w:rPr>
          <w:color w:val="00B050"/>
        </w:rPr>
        <w:t>(1) Pravo promatrati izborni postupak, provedbu izbora te rad izbornih tijela imaju:</w:t>
      </w:r>
      <w:r w:rsidRPr="00B8303D">
        <w:rPr>
          <w:color w:val="00B050"/>
        </w:rPr>
        <w:br/>
        <w:t>– promatrači političkih stranaka registriranih u Republici Hrvatskoj koje su predložile kandidacijsku listu (dalje: promatrači političkih stranaka),</w:t>
      </w:r>
    </w:p>
    <w:p w:rsidR="00B8303D" w:rsidRPr="00B8303D" w:rsidRDefault="00B8303D" w:rsidP="00B8303D">
      <w:pPr>
        <w:pStyle w:val="Bezproreda"/>
        <w:jc w:val="both"/>
        <w:rPr>
          <w:color w:val="00B050"/>
        </w:rPr>
      </w:pPr>
      <w:r w:rsidRPr="00B8303D">
        <w:rPr>
          <w:color w:val="00B050"/>
        </w:rPr>
        <w:t>– promatrači birača koji su predložili kandidacijsku listu birača (dalje: promatrači birača),</w:t>
      </w:r>
    </w:p>
    <w:p w:rsidR="00B8303D" w:rsidRPr="00B8303D" w:rsidRDefault="00B8303D" w:rsidP="00B8303D">
      <w:pPr>
        <w:pStyle w:val="Bezproreda"/>
        <w:jc w:val="both"/>
        <w:rPr>
          <w:color w:val="00B050"/>
        </w:rPr>
      </w:pPr>
      <w:r w:rsidRPr="00B8303D">
        <w:rPr>
          <w:color w:val="00B050"/>
        </w:rPr>
        <w:t>– promatrači nevladinih udruga registriranih u Republici Hrvatskoj kao udruga koja djeluje na području neovisnog promatranja izbornih postupaka i/ili promicanja ljudskih i građanskih prava (dalje: promatrači nevladinih udruga)</w:t>
      </w:r>
    </w:p>
    <w:p w:rsidR="00B8303D" w:rsidRPr="00B8303D" w:rsidRDefault="00B8303D" w:rsidP="00B8303D">
      <w:pPr>
        <w:pStyle w:val="Bezproreda"/>
        <w:jc w:val="both"/>
        <w:rPr>
          <w:color w:val="00B050"/>
          <w:sz w:val="28"/>
        </w:rPr>
      </w:pPr>
      <w:r w:rsidRPr="00B8303D">
        <w:rPr>
          <w:color w:val="00B050"/>
        </w:rPr>
        <w:t>– promatrači međunarodnih organizacija koje djeluju u Republici Hrvatskoj (dalje: strani promatrači).</w:t>
      </w:r>
      <w:r w:rsidRPr="00B8303D">
        <w:rPr>
          <w:color w:val="00B050"/>
        </w:rPr>
        <w:br/>
        <w:t>(2) Pravo promatranja izbora obuhvaća promatranje cjelokupnog izbornog postupka, a naročito glasovanje, rad izbornih tijela i uvid u cjelokupni izborni materijal.</w:t>
      </w:r>
    </w:p>
    <w:p w:rsidR="00B8303D" w:rsidRPr="00B8303D" w:rsidRDefault="00B8303D" w:rsidP="00B8303D">
      <w:pPr>
        <w:pStyle w:val="Bezproreda"/>
        <w:jc w:val="center"/>
        <w:rPr>
          <w:color w:val="00B050"/>
          <w:sz w:val="20"/>
          <w:szCs w:val="18"/>
        </w:rPr>
      </w:pPr>
      <w:r w:rsidRPr="00B8303D">
        <w:rPr>
          <w:color w:val="00B050"/>
        </w:rPr>
        <w:br/>
        <w:t>Članak 56.b.</w:t>
      </w:r>
    </w:p>
    <w:p w:rsidR="00B8303D" w:rsidRPr="00B8303D" w:rsidRDefault="00B8303D" w:rsidP="00B8303D">
      <w:pPr>
        <w:pStyle w:val="Bezproreda"/>
        <w:jc w:val="both"/>
        <w:rPr>
          <w:color w:val="00B050"/>
        </w:rPr>
      </w:pPr>
      <w:r w:rsidRPr="00B8303D">
        <w:rPr>
          <w:color w:val="00B050"/>
        </w:rPr>
        <w:t>(1) Politička stranka, odnosno udruga dužna je promatraču kojega je odredila izdati potvrdu o svojstvu promatrača. Potvrdu izdaje i potpisuje osoba ovlaštena za zastupanje političke stranke, odnosno udruge određena statutom ili drugom odlukom donesenom na temelju statuta stranke, odnosno punomoćnik kojega ta osoba ovlasti.</w:t>
      </w:r>
    </w:p>
    <w:p w:rsidR="00B8303D" w:rsidRPr="00B8303D" w:rsidRDefault="00B8303D" w:rsidP="00B8303D">
      <w:pPr>
        <w:pStyle w:val="Bezproreda"/>
        <w:jc w:val="both"/>
        <w:rPr>
          <w:color w:val="00B050"/>
        </w:rPr>
      </w:pPr>
      <w:r w:rsidRPr="00B8303D">
        <w:rPr>
          <w:color w:val="00B050"/>
        </w:rPr>
        <w:lastRenderedPageBreak/>
        <w:t>(2) Predlagatelj ili nositelj kandidacijske liste birača, dužan je promatraču kojega su odredili izdati potvrdu o svojstvu promatrača. Potvrdu izdaje i potpisuje predlagatelj ili nositelj kandidacijske liste birača, odnosno punomoćnik kojeg ta osoba ovlasti.</w:t>
      </w:r>
      <w:r w:rsidRPr="00B8303D">
        <w:rPr>
          <w:color w:val="00B050"/>
        </w:rPr>
        <w:br/>
        <w:t>(3) Kandidat na izborima ne smije biti promatrač na izborima za koje je kandidat.</w:t>
      </w:r>
      <w:r w:rsidRPr="00B8303D">
        <w:rPr>
          <w:color w:val="00B050"/>
        </w:rPr>
        <w:br/>
      </w:r>
    </w:p>
    <w:p w:rsidR="00B8303D" w:rsidRPr="00B8303D" w:rsidRDefault="00B8303D" w:rsidP="00B8303D">
      <w:pPr>
        <w:pStyle w:val="Bezproreda"/>
        <w:jc w:val="center"/>
        <w:rPr>
          <w:color w:val="00B050"/>
          <w:sz w:val="20"/>
          <w:szCs w:val="18"/>
        </w:rPr>
      </w:pPr>
      <w:r w:rsidRPr="00B8303D">
        <w:rPr>
          <w:color w:val="00B050"/>
        </w:rPr>
        <w:t>Članak 56.c.</w:t>
      </w:r>
    </w:p>
    <w:p w:rsidR="00B8303D" w:rsidRPr="00B8303D" w:rsidRDefault="00B8303D" w:rsidP="00B8303D">
      <w:pPr>
        <w:pStyle w:val="Bezproreda"/>
        <w:jc w:val="both"/>
        <w:rPr>
          <w:color w:val="00B050"/>
        </w:rPr>
      </w:pPr>
      <w:r w:rsidRPr="00B8303D">
        <w:rPr>
          <w:color w:val="00B050"/>
        </w:rPr>
        <w:t>(1) Političke stranke te osobe iz članka 56.b, mogu podnijeti zahtjev za promatranje izbora od dana objave zbirnih lista kandidacijskih lista. Uz zahtjev za promatranje izbora podnosi se i potvrda političke stranke, odnosno potvrda predlagatelja kandidature kandidata grupe birača o svojstvu promatrača.</w:t>
      </w:r>
    </w:p>
    <w:p w:rsidR="00B8303D" w:rsidRPr="00B8303D" w:rsidRDefault="00B8303D" w:rsidP="00B8303D">
      <w:pPr>
        <w:pStyle w:val="Bezproreda"/>
        <w:jc w:val="both"/>
        <w:rPr>
          <w:color w:val="00B050"/>
        </w:rPr>
      </w:pPr>
    </w:p>
    <w:p w:rsidR="00B8303D" w:rsidRPr="00B8303D" w:rsidRDefault="00B8303D" w:rsidP="00B8303D">
      <w:pPr>
        <w:pStyle w:val="Bezproreda"/>
        <w:jc w:val="both"/>
        <w:rPr>
          <w:color w:val="00B050"/>
        </w:rPr>
      </w:pPr>
      <w:r w:rsidRPr="00B8303D">
        <w:rPr>
          <w:color w:val="00B050"/>
        </w:rPr>
        <w:t>(2) Nevladine udruge i strani promatrači mogu podnijeti zahtjev za promatranje izbora od dana stupanja na snagu odluke o raspisivanju izbora. Uz zahtjev za promatranje izbora nevladina udruga će dostaviti presliku rješenja o upisu u registar udruga, a strani promatrač pismeno očitovanje strane organizacije u čije ime promatra izbore.</w:t>
      </w:r>
    </w:p>
    <w:p w:rsidR="00B8303D" w:rsidRPr="00B8303D" w:rsidRDefault="00B8303D" w:rsidP="00B8303D">
      <w:pPr>
        <w:pStyle w:val="Bezproreda"/>
        <w:jc w:val="both"/>
        <w:rPr>
          <w:color w:val="00B050"/>
        </w:rPr>
      </w:pPr>
      <w:r w:rsidRPr="00B8303D">
        <w:rPr>
          <w:color w:val="00B050"/>
        </w:rPr>
        <w:t xml:space="preserve"> (3) Zahtjevi za promatranje izbora i popis promatrača dostavljaju se izbornom povjerenstvu, najkasnije 5 dana prije dana održavanja izbora.</w:t>
      </w:r>
    </w:p>
    <w:p w:rsidR="00B8303D" w:rsidRPr="00B8303D" w:rsidRDefault="00B8303D" w:rsidP="00B8303D">
      <w:pPr>
        <w:pStyle w:val="Bezproreda"/>
        <w:jc w:val="center"/>
        <w:rPr>
          <w:color w:val="00B050"/>
          <w:sz w:val="20"/>
          <w:szCs w:val="18"/>
        </w:rPr>
      </w:pPr>
      <w:r w:rsidRPr="00B8303D">
        <w:rPr>
          <w:color w:val="00B050"/>
        </w:rPr>
        <w:br/>
        <w:t>Članak 56.d..</w:t>
      </w:r>
    </w:p>
    <w:p w:rsidR="00B8303D" w:rsidRPr="00B8303D" w:rsidRDefault="00B8303D" w:rsidP="00B8303D">
      <w:pPr>
        <w:pStyle w:val="Bezproreda"/>
        <w:jc w:val="both"/>
        <w:rPr>
          <w:color w:val="00B050"/>
        </w:rPr>
      </w:pPr>
      <w:r w:rsidRPr="00B8303D">
        <w:rPr>
          <w:color w:val="00B050"/>
        </w:rPr>
        <w:t xml:space="preserve">(1) Službenu potvrdu promatraču izdaje i uručuje izborno povjerenstvo. </w:t>
      </w:r>
    </w:p>
    <w:p w:rsidR="00B8303D" w:rsidRPr="00B8303D" w:rsidRDefault="00B8303D" w:rsidP="00B8303D">
      <w:pPr>
        <w:pStyle w:val="Bezproreda"/>
        <w:jc w:val="both"/>
        <w:rPr>
          <w:color w:val="00B050"/>
          <w:sz w:val="28"/>
        </w:rPr>
      </w:pPr>
      <w:r w:rsidRPr="00B8303D">
        <w:rPr>
          <w:color w:val="00B050"/>
        </w:rPr>
        <w:t>(2) Promatrač je dužan prilikom dolaska na izborno mjesto, nadležnom tijelu pokazati službenu potvrdu, a nadležno tijelo to obavezno navodi u zapisnik pri čemu navodi ime i prezime promatrača, u čije je ime promatrač, kao i oznaku službene potvrde izbornog povjerenstva.</w:t>
      </w:r>
    </w:p>
    <w:p w:rsidR="00B8303D" w:rsidRPr="00B8303D" w:rsidRDefault="00B8303D" w:rsidP="00B8303D">
      <w:pPr>
        <w:pStyle w:val="Bezproreda"/>
        <w:jc w:val="center"/>
        <w:rPr>
          <w:color w:val="00B050"/>
          <w:sz w:val="20"/>
          <w:szCs w:val="18"/>
        </w:rPr>
      </w:pPr>
      <w:r w:rsidRPr="00B8303D">
        <w:rPr>
          <w:color w:val="00B050"/>
        </w:rPr>
        <w:br/>
        <w:t>Članak 56.e.</w:t>
      </w:r>
    </w:p>
    <w:p w:rsidR="00B8303D" w:rsidRPr="00B8303D" w:rsidRDefault="00B8303D" w:rsidP="00B8303D">
      <w:pPr>
        <w:pStyle w:val="Bezproreda"/>
        <w:jc w:val="both"/>
        <w:rPr>
          <w:color w:val="00B050"/>
        </w:rPr>
      </w:pPr>
      <w:r w:rsidRPr="00B8303D">
        <w:rPr>
          <w:color w:val="00B050"/>
        </w:rPr>
        <w:t>(1) Promatrač koji promatra rad biračkog odbora ima pravo biti nazočan radu biračkog odbora od pripremanja biračkog mjesta prije njegova otvaranja, za vrijeme glasovanja, prebrojavanja glasačkih listića i utvrđivanja rezultata glasovanja te ispunjavanja zapisnika o radu biračkog odbora.</w:t>
      </w:r>
      <w:r w:rsidRPr="00B8303D">
        <w:rPr>
          <w:color w:val="00B050"/>
        </w:rPr>
        <w:br/>
        <w:t>(2) Promatraču je dopušteno stavljati obrazložene primjedbe na rad biračkog odbora u zapisnik o radu biračkog odbora ili ih u pisanom obliku priložiti tom zapisniku.</w:t>
      </w:r>
    </w:p>
    <w:p w:rsidR="00B8303D" w:rsidRPr="00B8303D" w:rsidRDefault="00B8303D" w:rsidP="00B8303D">
      <w:pPr>
        <w:pStyle w:val="Bezproreda"/>
        <w:jc w:val="both"/>
        <w:rPr>
          <w:color w:val="00B050"/>
        </w:rPr>
      </w:pPr>
      <w:r w:rsidRPr="00B8303D">
        <w:rPr>
          <w:color w:val="00B050"/>
        </w:rPr>
        <w:t>(3) Birački odbor dužan je primiti pisanu primjedbu promatrača i priložiti je zapisniku o radu biračkog odbora i o tome izdati potvrdu.</w:t>
      </w:r>
    </w:p>
    <w:p w:rsidR="00B8303D" w:rsidRPr="00B8303D" w:rsidRDefault="00B8303D" w:rsidP="00B8303D">
      <w:pPr>
        <w:pStyle w:val="Bezproreda"/>
        <w:jc w:val="both"/>
        <w:rPr>
          <w:color w:val="00B050"/>
        </w:rPr>
      </w:pPr>
      <w:r w:rsidRPr="00B8303D">
        <w:rPr>
          <w:color w:val="00B050"/>
        </w:rPr>
        <w:t>(4) Promatrač smije dolaziti i odlaziti s biračkog mjesta, ne remeteći postupak glasovanja i rad biračkog odbora.</w:t>
      </w:r>
    </w:p>
    <w:p w:rsidR="00B8303D" w:rsidRPr="00B8303D" w:rsidRDefault="00B8303D" w:rsidP="00B8303D">
      <w:pPr>
        <w:pStyle w:val="Bezproreda"/>
        <w:jc w:val="both"/>
        <w:rPr>
          <w:color w:val="00B050"/>
        </w:rPr>
      </w:pPr>
      <w:r w:rsidRPr="00B8303D">
        <w:rPr>
          <w:color w:val="00B050"/>
        </w:rPr>
        <w:t>(5) Promatrač ne smije odgovarati na upite birača, a u slučaju da mu se birač obrati, dužan je uputiti ga predsjedniku ili članu biračkog odbora.</w:t>
      </w:r>
    </w:p>
    <w:p w:rsidR="00B8303D" w:rsidRPr="00B8303D" w:rsidRDefault="00B8303D" w:rsidP="00B8303D">
      <w:pPr>
        <w:pStyle w:val="Bezproreda"/>
        <w:jc w:val="center"/>
        <w:rPr>
          <w:color w:val="00B050"/>
          <w:sz w:val="20"/>
          <w:szCs w:val="18"/>
        </w:rPr>
      </w:pPr>
      <w:r w:rsidRPr="00B8303D">
        <w:rPr>
          <w:color w:val="00B050"/>
        </w:rPr>
        <w:br/>
        <w:t>Članak 56.f.</w:t>
      </w:r>
    </w:p>
    <w:p w:rsidR="00B8303D" w:rsidRPr="00B8303D" w:rsidRDefault="00B8303D" w:rsidP="00B8303D">
      <w:pPr>
        <w:pStyle w:val="Bezproreda"/>
        <w:jc w:val="both"/>
        <w:rPr>
          <w:color w:val="00B050"/>
        </w:rPr>
      </w:pPr>
      <w:r w:rsidRPr="00B8303D">
        <w:rPr>
          <w:color w:val="00B050"/>
        </w:rPr>
        <w:t>(1) Promatrač ima pravo biti nazočan radu izbornog povjerenstva za vrijeme održavanja sjednica te upozoravati na uočene nepravilnosti. </w:t>
      </w:r>
    </w:p>
    <w:p w:rsidR="00B8303D" w:rsidRPr="00B8303D" w:rsidRDefault="00B8303D" w:rsidP="00B8303D">
      <w:pPr>
        <w:pStyle w:val="Bezproreda"/>
        <w:jc w:val="both"/>
        <w:rPr>
          <w:color w:val="00B050"/>
        </w:rPr>
      </w:pPr>
      <w:r w:rsidRPr="00B8303D">
        <w:rPr>
          <w:color w:val="00B050"/>
        </w:rPr>
        <w:t>(2) Promatračima je dopušteno stavljati obrazložene primjedbe na rad izbornog tijela i dužni su ih u pisanom obliku priložiti zapisniku o radu tog izbornog tijela.</w:t>
      </w:r>
    </w:p>
    <w:p w:rsidR="00B8303D" w:rsidRPr="00B8303D" w:rsidRDefault="00B8303D" w:rsidP="00B8303D">
      <w:pPr>
        <w:pStyle w:val="Bezproreda"/>
        <w:jc w:val="both"/>
        <w:rPr>
          <w:color w:val="00B050"/>
          <w:sz w:val="28"/>
        </w:rPr>
      </w:pPr>
      <w:r w:rsidRPr="00B8303D">
        <w:rPr>
          <w:color w:val="00B050"/>
        </w:rPr>
        <w:t>(3) Promatrač ima pravo zahtijevati presliku ili prijepis zapisnika o radu izbornog tijela čiji je rad promatrao te ima pravo biti nazočan primopredaji izbornog materijala.</w:t>
      </w:r>
    </w:p>
    <w:p w:rsidR="00B8303D" w:rsidRDefault="00B8303D" w:rsidP="00B8303D">
      <w:pPr>
        <w:pStyle w:val="Bezproreda"/>
        <w:jc w:val="center"/>
        <w:rPr>
          <w:color w:val="00B050"/>
        </w:rPr>
      </w:pPr>
    </w:p>
    <w:p w:rsidR="00B8303D" w:rsidRDefault="00B8303D" w:rsidP="00B8303D">
      <w:pPr>
        <w:pStyle w:val="Bezproreda"/>
        <w:jc w:val="center"/>
        <w:rPr>
          <w:color w:val="00B050"/>
        </w:rPr>
      </w:pPr>
    </w:p>
    <w:p w:rsidR="00B8303D" w:rsidRDefault="00B8303D" w:rsidP="00B8303D">
      <w:pPr>
        <w:pStyle w:val="Bezproreda"/>
        <w:jc w:val="center"/>
        <w:rPr>
          <w:color w:val="00B050"/>
        </w:rPr>
      </w:pPr>
    </w:p>
    <w:p w:rsidR="00B8303D" w:rsidRPr="00B8303D" w:rsidRDefault="00B8303D" w:rsidP="00B8303D">
      <w:pPr>
        <w:pStyle w:val="Bezproreda"/>
        <w:jc w:val="center"/>
        <w:rPr>
          <w:color w:val="00B050"/>
          <w:sz w:val="20"/>
          <w:szCs w:val="18"/>
        </w:rPr>
      </w:pPr>
      <w:r w:rsidRPr="00B8303D">
        <w:rPr>
          <w:color w:val="00B050"/>
        </w:rPr>
        <w:lastRenderedPageBreak/>
        <w:br/>
        <w:t>Članak 56.g.</w:t>
      </w:r>
    </w:p>
    <w:p w:rsidR="00B8303D" w:rsidRPr="00B8303D" w:rsidRDefault="00B8303D" w:rsidP="00B8303D">
      <w:pPr>
        <w:pStyle w:val="Bezproreda"/>
        <w:jc w:val="both"/>
        <w:rPr>
          <w:color w:val="00B050"/>
        </w:rPr>
      </w:pPr>
      <w:r w:rsidRPr="00B8303D">
        <w:rPr>
          <w:color w:val="00B050"/>
        </w:rPr>
        <w:t>(1) Izborno tijelo čiji se rad promatra ne smije isključiti promatranje, ali smije ograničiti broj promatrača, ako nedostatak prostora ili drugi razlozi ne dopuštaju istovremeno promatranje svim promatračima. Političkim strankama, biračima koji su predložili kandidate, nevladinim udrugama i međunarodnim organizacijama mora se omogućiti da imaju najmanje po jednog promatrača na biralištu ili pri izbornom tijelu.</w:t>
      </w:r>
    </w:p>
    <w:p w:rsidR="00B8303D" w:rsidRPr="00B8303D" w:rsidRDefault="00B8303D" w:rsidP="00B8303D">
      <w:pPr>
        <w:pStyle w:val="Bezproreda"/>
        <w:jc w:val="both"/>
        <w:rPr>
          <w:color w:val="00B050"/>
          <w:sz w:val="28"/>
        </w:rPr>
      </w:pPr>
      <w:r w:rsidRPr="00B8303D">
        <w:rPr>
          <w:color w:val="00B050"/>
        </w:rPr>
        <w:t>(2) Izborna tijela dužna su promatračima omogućiti promatranje i praćenje svog rada.</w:t>
      </w:r>
      <w:r w:rsidRPr="00B8303D">
        <w:rPr>
          <w:color w:val="00B050"/>
        </w:rPr>
        <w:br/>
        <w:t>(3) Promatrač ima pravo promatranja cjelokupnog izbornog postupka i pravo uvida u cjelokupni izborni materijal sve do proglašenja službenih konačnih rezultata izbora.</w:t>
      </w:r>
    </w:p>
    <w:p w:rsidR="00B8303D" w:rsidRPr="00B8303D" w:rsidRDefault="00B8303D" w:rsidP="00B8303D">
      <w:pPr>
        <w:pStyle w:val="Bezproreda"/>
        <w:jc w:val="center"/>
        <w:rPr>
          <w:color w:val="00B050"/>
          <w:sz w:val="20"/>
          <w:szCs w:val="18"/>
        </w:rPr>
      </w:pPr>
      <w:r w:rsidRPr="00B8303D">
        <w:rPr>
          <w:color w:val="00B050"/>
        </w:rPr>
        <w:br/>
        <w:t>Članak 56.h.</w:t>
      </w:r>
    </w:p>
    <w:p w:rsidR="00B8303D" w:rsidRPr="00B8303D" w:rsidRDefault="00B8303D" w:rsidP="00B8303D">
      <w:pPr>
        <w:pStyle w:val="Bezproreda"/>
        <w:jc w:val="both"/>
        <w:rPr>
          <w:color w:val="00B050"/>
        </w:rPr>
      </w:pPr>
      <w:r w:rsidRPr="00B8303D">
        <w:rPr>
          <w:color w:val="00B050"/>
        </w:rPr>
        <w:t>(1)Promatrač ne smije ometati rad izbornog tijela.</w:t>
      </w:r>
    </w:p>
    <w:p w:rsidR="00B8303D" w:rsidRPr="00B8303D" w:rsidRDefault="00B8303D" w:rsidP="00B8303D">
      <w:pPr>
        <w:pStyle w:val="Bezproreda"/>
        <w:jc w:val="both"/>
        <w:rPr>
          <w:color w:val="00B050"/>
        </w:rPr>
      </w:pPr>
      <w:r w:rsidRPr="00B8303D">
        <w:rPr>
          <w:color w:val="00B050"/>
        </w:rPr>
        <w:t>(2) Predsjednik izbornog tijela usmeno će opomenuti promatrača koji ometa rad izbornog tijela. Ako promatrač unatoč opomeni nastavi s ometanjem, predsjednik izbornog tijela ovlašten je naložiti njegovo udaljavanje.</w:t>
      </w:r>
    </w:p>
    <w:p w:rsidR="00B8303D" w:rsidRPr="00B8303D" w:rsidRDefault="00B8303D" w:rsidP="00B8303D">
      <w:pPr>
        <w:pStyle w:val="Bezproreda"/>
        <w:jc w:val="both"/>
        <w:rPr>
          <w:color w:val="00B050"/>
        </w:rPr>
      </w:pPr>
      <w:r w:rsidRPr="00B8303D">
        <w:rPr>
          <w:color w:val="00B050"/>
        </w:rPr>
        <w:t>(3) Promatrač ne smije tonski ili video snimati rad izbornog tijela. Također, ne smije nositi bilo kakve oznake, fotografije ili druge promidžbene materijale te na bilo koji drugi način utjecati na birače. </w:t>
      </w:r>
    </w:p>
    <w:p w:rsidR="00B8303D" w:rsidRDefault="00B8303D" w:rsidP="00B8303D">
      <w:pPr>
        <w:pStyle w:val="Bezproreda"/>
        <w:jc w:val="both"/>
      </w:pPr>
    </w:p>
    <w:p w:rsidR="00C23B0E" w:rsidRDefault="00C23B0E" w:rsidP="00144FEE">
      <w:pPr>
        <w:autoSpaceDE w:val="0"/>
        <w:autoSpaceDN w:val="0"/>
        <w:adjustRightInd w:val="0"/>
        <w:ind w:firstLine="708"/>
        <w:jc w:val="both"/>
        <w:rPr>
          <w:sz w:val="24"/>
          <w:szCs w:val="24"/>
          <w:lang w:val="hr-HR"/>
        </w:rPr>
      </w:pPr>
    </w:p>
    <w:sectPr w:rsidR="00C23B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B4848"/>
    <w:multiLevelType w:val="hybridMultilevel"/>
    <w:tmpl w:val="501EF438"/>
    <w:lvl w:ilvl="0" w:tplc="2E2E094E">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2AD49A5"/>
    <w:multiLevelType w:val="hybridMultilevel"/>
    <w:tmpl w:val="EA045ED2"/>
    <w:lvl w:ilvl="0" w:tplc="A6A6D1A2">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362"/>
    <w:rsid w:val="00095E60"/>
    <w:rsid w:val="00100665"/>
    <w:rsid w:val="00102539"/>
    <w:rsid w:val="00144FEE"/>
    <w:rsid w:val="00172B41"/>
    <w:rsid w:val="002D7A2B"/>
    <w:rsid w:val="0036284B"/>
    <w:rsid w:val="00535A0C"/>
    <w:rsid w:val="00677AFF"/>
    <w:rsid w:val="006B1BBA"/>
    <w:rsid w:val="006D53AF"/>
    <w:rsid w:val="007C18B0"/>
    <w:rsid w:val="00B51B95"/>
    <w:rsid w:val="00B8303D"/>
    <w:rsid w:val="00BA3859"/>
    <w:rsid w:val="00BF67A4"/>
    <w:rsid w:val="00C23B0E"/>
    <w:rsid w:val="00C26ADC"/>
    <w:rsid w:val="00C63734"/>
    <w:rsid w:val="00CD08AC"/>
    <w:rsid w:val="00DA03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A896F"/>
  <w15:docId w15:val="{13622CA1-96EB-4D48-82B7-6422DE3D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A2B"/>
    <w:pPr>
      <w:spacing w:after="0" w:line="240" w:lineRule="auto"/>
    </w:pPr>
    <w:rPr>
      <w:rFonts w:ascii="Times New Roman" w:eastAsia="Times New Roman" w:hAnsi="Times New Roman" w:cs="Times New Roman"/>
      <w:sz w:val="20"/>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D7A2B"/>
    <w:pPr>
      <w:autoSpaceDE w:val="0"/>
      <w:autoSpaceDN w:val="0"/>
      <w:adjustRightInd w:val="0"/>
      <w:spacing w:after="0" w:line="240" w:lineRule="auto"/>
    </w:pPr>
    <w:rPr>
      <w:rFonts w:ascii="Arial" w:hAnsi="Arial" w:cs="Arial"/>
      <w:color w:val="000000"/>
      <w:sz w:val="24"/>
      <w:szCs w:val="24"/>
    </w:rPr>
  </w:style>
  <w:style w:type="paragraph" w:styleId="Bezproreda">
    <w:name w:val="No Spacing"/>
    <w:uiPriority w:val="1"/>
    <w:qFormat/>
    <w:rsid w:val="002D7A2B"/>
    <w:pPr>
      <w:spacing w:after="0"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rsid w:val="006D53AF"/>
    <w:pPr>
      <w:spacing w:before="100" w:beforeAutospacing="1" w:after="100" w:afterAutospacing="1"/>
    </w:pPr>
    <w:rPr>
      <w:color w:val="000000"/>
      <w:sz w:val="24"/>
      <w:szCs w:val="24"/>
      <w:lang w:val="hr-HR"/>
    </w:rPr>
  </w:style>
  <w:style w:type="paragraph" w:customStyle="1" w:styleId="box456371">
    <w:name w:val="box_456371"/>
    <w:basedOn w:val="Normal"/>
    <w:rsid w:val="006D53AF"/>
    <w:pPr>
      <w:spacing w:before="100" w:beforeAutospacing="1" w:after="100" w:afterAutospacing="1"/>
    </w:pPr>
    <w:rPr>
      <w:sz w:val="24"/>
      <w:szCs w:val="24"/>
      <w:lang w:val="hr-HR"/>
    </w:rPr>
  </w:style>
  <w:style w:type="paragraph" w:styleId="Odlomakpopisa">
    <w:name w:val="List Paragraph"/>
    <w:basedOn w:val="Normal"/>
    <w:uiPriority w:val="34"/>
    <w:qFormat/>
    <w:rsid w:val="00BF67A4"/>
    <w:pPr>
      <w:ind w:left="720"/>
      <w:contextualSpacing/>
    </w:pPr>
    <w:rPr>
      <w:sz w:val="24"/>
      <w:szCs w:val="24"/>
      <w:lang w:val="hr-HR"/>
    </w:rPr>
  </w:style>
  <w:style w:type="paragraph" w:styleId="Tijeloteksta2">
    <w:name w:val="Body Text 2"/>
    <w:basedOn w:val="Default"/>
    <w:next w:val="Default"/>
    <w:link w:val="Tijeloteksta2Char"/>
    <w:uiPriority w:val="99"/>
    <w:rsid w:val="00BF67A4"/>
    <w:rPr>
      <w:color w:val="auto"/>
    </w:rPr>
  </w:style>
  <w:style w:type="character" w:customStyle="1" w:styleId="Tijeloteksta2Char">
    <w:name w:val="Tijelo teksta 2 Char"/>
    <w:basedOn w:val="Zadanifontodlomka"/>
    <w:link w:val="Tijeloteksta2"/>
    <w:uiPriority w:val="99"/>
    <w:rsid w:val="00BF67A4"/>
    <w:rPr>
      <w:rFonts w:ascii="Arial" w:hAnsi="Arial" w:cs="Arial"/>
      <w:sz w:val="24"/>
      <w:szCs w:val="24"/>
    </w:rPr>
  </w:style>
  <w:style w:type="character" w:styleId="Naglaeno">
    <w:name w:val="Strong"/>
    <w:basedOn w:val="Zadanifontodlomka"/>
    <w:uiPriority w:val="22"/>
    <w:qFormat/>
    <w:rsid w:val="00C23B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419924">
      <w:bodyDiv w:val="1"/>
      <w:marLeft w:val="0"/>
      <w:marRight w:val="0"/>
      <w:marTop w:val="0"/>
      <w:marBottom w:val="0"/>
      <w:divBdr>
        <w:top w:val="none" w:sz="0" w:space="0" w:color="auto"/>
        <w:left w:val="none" w:sz="0" w:space="0" w:color="auto"/>
        <w:bottom w:val="none" w:sz="0" w:space="0" w:color="auto"/>
        <w:right w:val="none" w:sz="0" w:space="0" w:color="auto"/>
      </w:divBdr>
      <w:divsChild>
        <w:div w:id="1679036070">
          <w:marLeft w:val="0"/>
          <w:marRight w:val="0"/>
          <w:marTop w:val="0"/>
          <w:marBottom w:val="0"/>
          <w:divBdr>
            <w:top w:val="none" w:sz="0" w:space="0" w:color="auto"/>
            <w:left w:val="none" w:sz="0" w:space="0" w:color="auto"/>
            <w:bottom w:val="none" w:sz="0" w:space="0" w:color="auto"/>
            <w:right w:val="none" w:sz="0" w:space="0" w:color="auto"/>
          </w:divBdr>
        </w:div>
        <w:div w:id="2059087645">
          <w:marLeft w:val="0"/>
          <w:marRight w:val="0"/>
          <w:marTop w:val="0"/>
          <w:marBottom w:val="0"/>
          <w:divBdr>
            <w:top w:val="none" w:sz="0" w:space="0" w:color="auto"/>
            <w:left w:val="none" w:sz="0" w:space="0" w:color="auto"/>
            <w:bottom w:val="none" w:sz="0" w:space="0" w:color="auto"/>
            <w:right w:val="none" w:sz="0" w:space="0" w:color="auto"/>
          </w:divBdr>
        </w:div>
        <w:div w:id="1934581380">
          <w:marLeft w:val="0"/>
          <w:marRight w:val="0"/>
          <w:marTop w:val="0"/>
          <w:marBottom w:val="0"/>
          <w:divBdr>
            <w:top w:val="none" w:sz="0" w:space="0" w:color="auto"/>
            <w:left w:val="none" w:sz="0" w:space="0" w:color="auto"/>
            <w:bottom w:val="none" w:sz="0" w:space="0" w:color="auto"/>
            <w:right w:val="none" w:sz="0" w:space="0" w:color="auto"/>
          </w:divBdr>
        </w:div>
        <w:div w:id="119304491">
          <w:marLeft w:val="0"/>
          <w:marRight w:val="0"/>
          <w:marTop w:val="0"/>
          <w:marBottom w:val="0"/>
          <w:divBdr>
            <w:top w:val="none" w:sz="0" w:space="0" w:color="auto"/>
            <w:left w:val="none" w:sz="0" w:space="0" w:color="auto"/>
            <w:bottom w:val="none" w:sz="0" w:space="0" w:color="auto"/>
            <w:right w:val="none" w:sz="0" w:space="0" w:color="auto"/>
          </w:divBdr>
        </w:div>
        <w:div w:id="815685321">
          <w:marLeft w:val="0"/>
          <w:marRight w:val="0"/>
          <w:marTop w:val="0"/>
          <w:marBottom w:val="0"/>
          <w:divBdr>
            <w:top w:val="none" w:sz="0" w:space="0" w:color="auto"/>
            <w:left w:val="none" w:sz="0" w:space="0" w:color="auto"/>
            <w:bottom w:val="none" w:sz="0" w:space="0" w:color="auto"/>
            <w:right w:val="none" w:sz="0" w:space="0" w:color="auto"/>
          </w:divBdr>
        </w:div>
        <w:div w:id="1703020670">
          <w:marLeft w:val="0"/>
          <w:marRight w:val="0"/>
          <w:marTop w:val="0"/>
          <w:marBottom w:val="0"/>
          <w:divBdr>
            <w:top w:val="none" w:sz="0" w:space="0" w:color="auto"/>
            <w:left w:val="none" w:sz="0" w:space="0" w:color="auto"/>
            <w:bottom w:val="none" w:sz="0" w:space="0" w:color="auto"/>
            <w:right w:val="none" w:sz="0" w:space="0" w:color="auto"/>
          </w:divBdr>
        </w:div>
        <w:div w:id="1671133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D59BB-F0C1-432B-861B-1524D8962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2669</Words>
  <Characters>15217</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Grad Delnice</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Delnice</dc:creator>
  <cp:keywords/>
  <dc:description/>
  <cp:lastModifiedBy>Korisnik</cp:lastModifiedBy>
  <cp:revision>10</cp:revision>
  <cp:lastPrinted>2018-11-21T08:59:00Z</cp:lastPrinted>
  <dcterms:created xsi:type="dcterms:W3CDTF">2015-02-19T12:08:00Z</dcterms:created>
  <dcterms:modified xsi:type="dcterms:W3CDTF">2019-02-11T09:26:00Z</dcterms:modified>
</cp:coreProperties>
</file>